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DD732" w14:textId="77777777" w:rsidR="00000000" w:rsidRDefault="00B6374D">
      <w:pPr>
        <w:pStyle w:val="Titel"/>
        <w:pBdr>
          <w:top w:val="none" w:sz="0" w:space="0" w:color="000000"/>
          <w:left w:val="none" w:sz="0" w:space="0" w:color="000000"/>
          <w:bottom w:val="single" w:sz="4" w:space="1" w:color="FF0000"/>
          <w:right w:val="none" w:sz="0" w:space="0" w:color="000000"/>
        </w:pBdr>
        <w:spacing w:after="0" w:line="240" w:lineRule="auto"/>
        <w:jc w:val="left"/>
      </w:pPr>
      <w:r>
        <w:t xml:space="preserve">Schutzkonzept für Pokerturnier-veranstalter unter COVID-19 </w:t>
      </w:r>
    </w:p>
    <w:p w14:paraId="13E57FF8" w14:textId="77777777" w:rsidR="00000000" w:rsidRDefault="00B6374D">
      <w:pPr>
        <w:spacing w:before="360" w:after="240"/>
        <w:rPr>
          <w:sz w:val="15"/>
          <w:szCs w:val="15"/>
        </w:rPr>
      </w:pPr>
    </w:p>
    <w:p w14:paraId="666B08A9" w14:textId="77777777" w:rsidR="00000000" w:rsidRDefault="00B6374D">
      <w:r>
        <w:rPr>
          <w:sz w:val="28"/>
          <w:szCs w:val="28"/>
        </w:rPr>
        <w:t xml:space="preserve">Version </w:t>
      </w:r>
      <w:r>
        <w:rPr>
          <w:sz w:val="28"/>
          <w:szCs w:val="28"/>
        </w:rPr>
        <w:t>26</w:t>
      </w:r>
      <w:r>
        <w:rPr>
          <w:sz w:val="28"/>
          <w:szCs w:val="28"/>
        </w:rPr>
        <w:t>. Mai 2021</w:t>
      </w:r>
    </w:p>
    <w:p w14:paraId="333824BF" w14:textId="77777777" w:rsidR="00000000" w:rsidRDefault="00B6374D">
      <w:pPr>
        <w:spacing w:before="360" w:after="240"/>
        <w:rPr>
          <w:sz w:val="15"/>
          <w:szCs w:val="15"/>
        </w:rPr>
      </w:pPr>
    </w:p>
    <w:p w14:paraId="0BE675B4" w14:textId="77777777" w:rsidR="00000000" w:rsidRDefault="00B6374D">
      <w:pPr>
        <w:spacing w:before="360" w:after="240"/>
        <w:rPr>
          <w:sz w:val="15"/>
          <w:szCs w:val="15"/>
        </w:rPr>
      </w:pPr>
    </w:p>
    <w:p w14:paraId="233E245A" w14:textId="77777777" w:rsidR="00000000" w:rsidRDefault="00B6374D">
      <w:pPr>
        <w:pStyle w:val="TOCHeading"/>
      </w:pPr>
      <w:r>
        <w:rPr>
          <w:lang w:val="de-DE"/>
        </w:rPr>
        <w:t>Inhalt</w:t>
      </w:r>
    </w:p>
    <w:p w14:paraId="22055FBF" w14:textId="77777777" w:rsidR="00000000" w:rsidRDefault="00B6374D">
      <w:pPr>
        <w:pStyle w:val="Verzeichnis1"/>
      </w:pPr>
      <w:r>
        <w:fldChar w:fldCharType="begin"/>
      </w:r>
      <w:r>
        <w:instrText xml:space="preserve"> TOC \z \o "1-3" \u \h</w:instrText>
      </w:r>
      <w:r>
        <w:fldChar w:fldCharType="separate"/>
      </w:r>
      <w:hyperlink w:anchor="_Toc72222841" w:history="1">
        <w:r>
          <w:rPr>
            <w:rStyle w:val="Verzeichnissprung"/>
          </w:rPr>
          <w:t>1.</w:t>
        </w:r>
        <w:r>
          <w:rPr>
            <w:rStyle w:val="Verzeichnissprung"/>
            <w:rFonts w:ascii="Cambria" w:eastAsia="font641" w:hAnsi="Cambria" w:cs="font641"/>
            <w:sz w:val="22"/>
            <w:szCs w:val="22"/>
          </w:rPr>
          <w:tab/>
        </w:r>
        <w:r>
          <w:rPr>
            <w:rStyle w:val="Verzeichnissprung"/>
          </w:rPr>
          <w:t>EINLEITUNG UND GRUNDREGELN</w:t>
        </w:r>
        <w:r>
          <w:rPr>
            <w:rStyle w:val="Verzeichnissprung"/>
          </w:rPr>
          <w:tab/>
          <w:t>2</w:t>
        </w:r>
      </w:hyperlink>
    </w:p>
    <w:p w14:paraId="4336EE10" w14:textId="77777777" w:rsidR="00000000" w:rsidRDefault="00B6374D">
      <w:pPr>
        <w:pStyle w:val="Verzeichnis1"/>
      </w:pPr>
      <w:hyperlink w:anchor="_Toc72222842" w:history="1">
        <w:r>
          <w:rPr>
            <w:rStyle w:val="Verzeichnissprung"/>
          </w:rPr>
          <w:t>2.</w:t>
        </w:r>
        <w:r>
          <w:rPr>
            <w:rStyle w:val="Verzeichnissprung"/>
            <w:rFonts w:ascii="Cambria" w:eastAsia="font641" w:hAnsi="Cambria" w:cs="font641"/>
            <w:sz w:val="22"/>
            <w:szCs w:val="22"/>
          </w:rPr>
          <w:tab/>
        </w:r>
        <w:r>
          <w:rPr>
            <w:rStyle w:val="Verzeichnissprung"/>
          </w:rPr>
          <w:t>HÄNDEHYGIENE</w:t>
        </w:r>
        <w:r>
          <w:rPr>
            <w:rStyle w:val="Verzeichnissprung"/>
          </w:rPr>
          <w:tab/>
          <w:t>3</w:t>
        </w:r>
      </w:hyperlink>
    </w:p>
    <w:p w14:paraId="2D57C730" w14:textId="77777777" w:rsidR="00000000" w:rsidRDefault="00B6374D">
      <w:pPr>
        <w:pStyle w:val="Verzeichnis1"/>
      </w:pPr>
      <w:hyperlink w:anchor="_Toc72222843" w:history="1">
        <w:r>
          <w:rPr>
            <w:rStyle w:val="Verzeichnissprung"/>
          </w:rPr>
          <w:t>3.</w:t>
        </w:r>
        <w:r>
          <w:rPr>
            <w:rStyle w:val="Verzeichnissprung"/>
            <w:rFonts w:ascii="Cambria" w:eastAsia="font641" w:hAnsi="Cambria" w:cs="font641"/>
            <w:sz w:val="22"/>
            <w:szCs w:val="22"/>
          </w:rPr>
          <w:tab/>
        </w:r>
        <w:r>
          <w:rPr>
            <w:rStyle w:val="Verzeichnissprung"/>
          </w:rPr>
          <w:t>ABSTAND HALTEN</w:t>
        </w:r>
        <w:r>
          <w:rPr>
            <w:rStyle w:val="Verzeichnissprung"/>
          </w:rPr>
          <w:tab/>
          <w:t>3</w:t>
        </w:r>
      </w:hyperlink>
    </w:p>
    <w:p w14:paraId="1B813B15" w14:textId="77777777" w:rsidR="00000000" w:rsidRDefault="00B6374D">
      <w:pPr>
        <w:pStyle w:val="Verzeichnis1"/>
      </w:pPr>
      <w:hyperlink w:anchor="_Toc72222844" w:history="1">
        <w:r>
          <w:rPr>
            <w:rStyle w:val="Verzeichnissprung"/>
          </w:rPr>
          <w:t>4.</w:t>
        </w:r>
        <w:r>
          <w:rPr>
            <w:rStyle w:val="Verzeichnissprung"/>
            <w:rFonts w:ascii="Cambria" w:eastAsia="font641" w:hAnsi="Cambria" w:cs="font641"/>
            <w:sz w:val="22"/>
            <w:szCs w:val="22"/>
          </w:rPr>
          <w:tab/>
        </w:r>
        <w:r>
          <w:rPr>
            <w:rStyle w:val="Verzeichnissprung"/>
          </w:rPr>
          <w:t>REINIGUNG</w:t>
        </w:r>
        <w:r>
          <w:rPr>
            <w:rStyle w:val="Verzeichnissprung"/>
          </w:rPr>
          <w:tab/>
          <w:t>4</w:t>
        </w:r>
      </w:hyperlink>
    </w:p>
    <w:p w14:paraId="47C44269" w14:textId="77777777" w:rsidR="00000000" w:rsidRDefault="00B6374D">
      <w:pPr>
        <w:pStyle w:val="Verzeichnis1"/>
      </w:pPr>
      <w:hyperlink w:anchor="_Toc72222845" w:history="1">
        <w:r>
          <w:rPr>
            <w:rStyle w:val="Verzeichnissprung"/>
          </w:rPr>
          <w:t>5.</w:t>
        </w:r>
        <w:r>
          <w:rPr>
            <w:rStyle w:val="Verzeichnissprung"/>
            <w:rFonts w:ascii="Cambria" w:eastAsia="font641" w:hAnsi="Cambria" w:cs="font641"/>
            <w:sz w:val="22"/>
            <w:szCs w:val="22"/>
          </w:rPr>
          <w:tab/>
        </w:r>
        <w:r>
          <w:rPr>
            <w:rStyle w:val="Verzeichnissprung"/>
          </w:rPr>
          <w:t>BESONDERS GEFÄHRDETE PERSONEN</w:t>
        </w:r>
        <w:r>
          <w:rPr>
            <w:rStyle w:val="Verzeichnissprung"/>
          </w:rPr>
          <w:tab/>
          <w:t>4</w:t>
        </w:r>
      </w:hyperlink>
    </w:p>
    <w:p w14:paraId="4F348F4F" w14:textId="77777777" w:rsidR="00000000" w:rsidRDefault="00B6374D">
      <w:pPr>
        <w:pStyle w:val="Verzeichnis1"/>
      </w:pPr>
      <w:hyperlink w:anchor="_Toc72222846" w:history="1">
        <w:r>
          <w:rPr>
            <w:rStyle w:val="Verzeichnissprung"/>
          </w:rPr>
          <w:t>6.</w:t>
        </w:r>
        <w:r>
          <w:rPr>
            <w:rStyle w:val="Verzeichnissprung"/>
            <w:rFonts w:ascii="Cambria" w:eastAsia="font641" w:hAnsi="Cambria" w:cs="font641"/>
            <w:sz w:val="22"/>
            <w:szCs w:val="22"/>
          </w:rPr>
          <w:tab/>
        </w:r>
        <w:r>
          <w:rPr>
            <w:rStyle w:val="Verzeichnissprung"/>
          </w:rPr>
          <w:t>COVID-19 ERKRANKTE AM ARBEITSPLATZ</w:t>
        </w:r>
        <w:r>
          <w:rPr>
            <w:rStyle w:val="Verzeichnissprung"/>
          </w:rPr>
          <w:tab/>
          <w:t>4</w:t>
        </w:r>
      </w:hyperlink>
    </w:p>
    <w:p w14:paraId="2E6AA962" w14:textId="77777777" w:rsidR="00000000" w:rsidRDefault="00B6374D">
      <w:pPr>
        <w:pStyle w:val="Verzeichnis1"/>
      </w:pPr>
      <w:hyperlink w:anchor="_Toc72222847" w:history="1">
        <w:r>
          <w:rPr>
            <w:rStyle w:val="Verzeichnissprung"/>
          </w:rPr>
          <w:t>7.</w:t>
        </w:r>
        <w:r>
          <w:rPr>
            <w:rStyle w:val="Verzeichnissprung"/>
            <w:rFonts w:ascii="Cambria" w:eastAsia="font641" w:hAnsi="Cambria" w:cs="font641"/>
            <w:sz w:val="22"/>
            <w:szCs w:val="22"/>
          </w:rPr>
          <w:tab/>
        </w:r>
        <w:r>
          <w:rPr>
            <w:rStyle w:val="Verzeichnissprung"/>
          </w:rPr>
          <w:t>BESO</w:t>
        </w:r>
        <w:r>
          <w:rPr>
            <w:rStyle w:val="Verzeichnissprung"/>
          </w:rPr>
          <w:t>NDERE SITUATIONEN</w:t>
        </w:r>
        <w:r>
          <w:rPr>
            <w:rStyle w:val="Verzeichnissprung"/>
          </w:rPr>
          <w:tab/>
          <w:t>5</w:t>
        </w:r>
      </w:hyperlink>
    </w:p>
    <w:p w14:paraId="4CF0ECB7" w14:textId="77777777" w:rsidR="00000000" w:rsidRDefault="00B6374D">
      <w:pPr>
        <w:pStyle w:val="Verzeichnis1"/>
      </w:pPr>
      <w:hyperlink w:anchor="_Toc72222848" w:history="1">
        <w:r>
          <w:rPr>
            <w:rStyle w:val="Verzeichnissprung"/>
          </w:rPr>
          <w:t>8.</w:t>
        </w:r>
        <w:r>
          <w:rPr>
            <w:rStyle w:val="Verzeichnissprung"/>
            <w:rFonts w:ascii="Cambria" w:eastAsia="font641" w:hAnsi="Cambria" w:cs="font641"/>
            <w:sz w:val="22"/>
            <w:szCs w:val="22"/>
          </w:rPr>
          <w:tab/>
        </w:r>
        <w:r>
          <w:rPr>
            <w:rStyle w:val="Verzeichnissprung"/>
          </w:rPr>
          <w:t>INFORMATION</w:t>
        </w:r>
        <w:r>
          <w:rPr>
            <w:rStyle w:val="Verzeichnissprung"/>
          </w:rPr>
          <w:tab/>
          <w:t>5</w:t>
        </w:r>
      </w:hyperlink>
    </w:p>
    <w:p w14:paraId="51B619B2" w14:textId="77777777" w:rsidR="00000000" w:rsidRDefault="00B6374D">
      <w:pPr>
        <w:pStyle w:val="Verzeichnis1"/>
      </w:pPr>
      <w:hyperlink w:anchor="_Toc72222849" w:history="1">
        <w:r>
          <w:rPr>
            <w:rStyle w:val="Verzeichnissprung"/>
          </w:rPr>
          <w:t>9.</w:t>
        </w:r>
        <w:r>
          <w:rPr>
            <w:rStyle w:val="Verzeichnissprung"/>
            <w:rFonts w:ascii="Cambria" w:eastAsia="font641" w:hAnsi="Cambria" w:cs="font641"/>
            <w:sz w:val="22"/>
            <w:szCs w:val="22"/>
          </w:rPr>
          <w:tab/>
        </w:r>
        <w:r>
          <w:rPr>
            <w:rStyle w:val="Verzeichnissprung"/>
          </w:rPr>
          <w:t>MANAGEMENT</w:t>
        </w:r>
        <w:r>
          <w:rPr>
            <w:rStyle w:val="Verzeichnissprung"/>
          </w:rPr>
          <w:tab/>
        </w:r>
      </w:hyperlink>
      <w:r>
        <w:t>5</w:t>
      </w:r>
    </w:p>
    <w:p w14:paraId="5204AD1C" w14:textId="77777777" w:rsidR="00000000" w:rsidRDefault="00B6374D">
      <w:pPr>
        <w:pStyle w:val="Verzeichnis1"/>
      </w:pPr>
      <w:hyperlink w:anchor="_Toc72222850" w:history="1">
        <w:r>
          <w:rPr>
            <w:rStyle w:val="Verzeichnissprung"/>
          </w:rPr>
          <w:t>10.</w:t>
        </w:r>
        <w:r>
          <w:rPr>
            <w:rStyle w:val="Verzeichnissprung"/>
            <w:rFonts w:ascii="Cambria" w:eastAsia="font641" w:hAnsi="Cambria" w:cs="font641"/>
            <w:sz w:val="22"/>
            <w:szCs w:val="22"/>
          </w:rPr>
          <w:tab/>
        </w:r>
        <w:r>
          <w:rPr>
            <w:rStyle w:val="Verzeichnissprung"/>
          </w:rPr>
          <w:t>PERSONENDATEN</w:t>
        </w:r>
        <w:r>
          <w:rPr>
            <w:rStyle w:val="Verzeichnissprung"/>
          </w:rPr>
          <w:tab/>
          <w:t>6</w:t>
        </w:r>
      </w:hyperlink>
    </w:p>
    <w:p w14:paraId="1871F725" w14:textId="77777777" w:rsidR="00000000" w:rsidRDefault="00B6374D">
      <w:pPr>
        <w:pStyle w:val="Verzeichnis1"/>
      </w:pPr>
      <w:hyperlink w:anchor="_Toc72222851" w:history="1">
        <w:r>
          <w:rPr>
            <w:rStyle w:val="Verzeichnissprung"/>
          </w:rPr>
          <w:t>11.</w:t>
        </w:r>
        <w:r>
          <w:rPr>
            <w:rStyle w:val="Verzeichnissprung"/>
            <w:rFonts w:ascii="Cambria" w:eastAsia="font641" w:hAnsi="Cambria" w:cs="font641"/>
            <w:sz w:val="22"/>
            <w:szCs w:val="22"/>
          </w:rPr>
          <w:tab/>
        </w:r>
        <w:r>
          <w:rPr>
            <w:rStyle w:val="Verzeichnissprung"/>
          </w:rPr>
          <w:t>ABSCHLUSS</w:t>
        </w:r>
        <w:r>
          <w:rPr>
            <w:rStyle w:val="Verzeichnissprung"/>
          </w:rPr>
          <w:tab/>
          <w:t>6</w:t>
        </w:r>
      </w:hyperlink>
    </w:p>
    <w:p w14:paraId="67231676" w14:textId="77777777" w:rsidR="00000000" w:rsidRDefault="00B6374D">
      <w:r>
        <w:fldChar w:fldCharType="end"/>
      </w:r>
    </w:p>
    <w:p w14:paraId="4821ACC5" w14:textId="77777777" w:rsidR="00000000" w:rsidRDefault="00B6374D">
      <w:pPr>
        <w:spacing w:before="360" w:after="240"/>
        <w:rPr>
          <w:sz w:val="15"/>
          <w:szCs w:val="15"/>
        </w:rPr>
      </w:pPr>
    </w:p>
    <w:p w14:paraId="4EEDDDBA" w14:textId="77777777" w:rsidR="00000000" w:rsidRDefault="00B6374D">
      <w:pPr>
        <w:spacing w:before="360" w:after="240"/>
        <w:rPr>
          <w:sz w:val="15"/>
          <w:szCs w:val="15"/>
        </w:rPr>
      </w:pPr>
    </w:p>
    <w:p w14:paraId="16601272" w14:textId="77777777" w:rsidR="00000000" w:rsidRDefault="00B6374D">
      <w:pPr>
        <w:spacing w:before="360" w:after="240"/>
        <w:rPr>
          <w:sz w:val="15"/>
          <w:szCs w:val="15"/>
        </w:rPr>
      </w:pPr>
    </w:p>
    <w:p w14:paraId="7EB06C23" w14:textId="77777777" w:rsidR="00000000" w:rsidRDefault="00B6374D">
      <w:pPr>
        <w:spacing w:before="360" w:after="240"/>
        <w:rPr>
          <w:sz w:val="15"/>
          <w:szCs w:val="15"/>
        </w:rPr>
      </w:pPr>
    </w:p>
    <w:p w14:paraId="51317AEB" w14:textId="77777777" w:rsidR="00000000" w:rsidRDefault="00B6374D">
      <w:pPr>
        <w:spacing w:before="360" w:after="240"/>
        <w:rPr>
          <w:sz w:val="15"/>
          <w:szCs w:val="15"/>
        </w:rPr>
      </w:pPr>
    </w:p>
    <w:p w14:paraId="72455B1D" w14:textId="77777777" w:rsidR="00000000" w:rsidRDefault="00B6374D">
      <w:pPr>
        <w:spacing w:before="360" w:after="240"/>
        <w:rPr>
          <w:sz w:val="15"/>
          <w:szCs w:val="15"/>
        </w:rPr>
      </w:pPr>
    </w:p>
    <w:p w14:paraId="69C56E41" w14:textId="77777777" w:rsidR="00000000" w:rsidRDefault="00B6374D">
      <w:pPr>
        <w:spacing w:before="360" w:after="240"/>
        <w:rPr>
          <w:sz w:val="15"/>
          <w:szCs w:val="15"/>
        </w:rPr>
      </w:pPr>
    </w:p>
    <w:p w14:paraId="5623A43B" w14:textId="77777777" w:rsidR="00000000" w:rsidRDefault="00B6374D">
      <w:pPr>
        <w:pStyle w:val="Titel1"/>
        <w:ind w:left="927" w:firstLine="0"/>
      </w:pPr>
      <w:r>
        <w:lastRenderedPageBreak/>
        <w:t xml:space="preserve">1. </w:t>
      </w:r>
      <w:bookmarkStart w:id="0" w:name="_Toc72222841"/>
      <w:r>
        <w:t>EINLEITUNG UND GRUNDRE</w:t>
      </w:r>
      <w:r>
        <w:t>GELN</w:t>
      </w:r>
      <w:bookmarkEnd w:id="0"/>
    </w:p>
    <w:p w14:paraId="30604580" w14:textId="77777777" w:rsidR="00000000" w:rsidRDefault="00B6374D">
      <w:pPr>
        <w:pBdr>
          <w:top w:val="single" w:sz="24" w:space="1" w:color="F2F2F2"/>
          <w:left w:val="single" w:sz="24" w:space="4" w:color="F2F2F2"/>
          <w:bottom w:val="single" w:sz="48" w:space="1" w:color="F2F2F2"/>
          <w:right w:val="single" w:sz="24" w:space="4" w:color="F2F2F2"/>
        </w:pBdr>
        <w:shd w:val="clear" w:color="auto" w:fill="F2F2F2"/>
        <w:spacing w:after="0"/>
        <w:rPr>
          <w:b/>
          <w:smallCaps/>
          <w:color w:val="000000"/>
        </w:rPr>
      </w:pPr>
    </w:p>
    <w:p w14:paraId="7856FFB6" w14:textId="77777777" w:rsidR="00000000" w:rsidRDefault="00B6374D">
      <w:pPr>
        <w:pBdr>
          <w:top w:val="single" w:sz="24" w:space="1" w:color="F2F2F2"/>
          <w:left w:val="single" w:sz="24" w:space="4" w:color="F2F2F2"/>
          <w:bottom w:val="single" w:sz="48" w:space="1" w:color="F2F2F2"/>
          <w:right w:val="single" w:sz="24" w:space="4" w:color="F2F2F2"/>
        </w:pBdr>
        <w:shd w:val="clear" w:color="auto" w:fill="F2F2F2"/>
      </w:pPr>
      <w:r>
        <w:rPr>
          <w:color w:val="000000"/>
        </w:rPr>
        <w:t>Das Schutzkonzept gilt als Vorlage für alle Veranstalter von Pokerturnieren, auch für Freeroll und Trainingsturniere. Die nachfolgend aufgeführten Massnahmen müssen von allen Veranstaltern eingehalten werden. Die kantonalen Behörden führen strenge Ko</w:t>
      </w:r>
      <w:r>
        <w:rPr>
          <w:color w:val="000000"/>
        </w:rPr>
        <w:t>ntrollen durch. Im Übrigen gelten sämtliche Bestimmungen der aktuellen Verordnung 3 (818.101.24) über Massnahmen zur Bekämpfung des Coronavirus (COVID-19), das Arbeitsgesetz (SR 822.11) und dessen Verordnungen.</w:t>
      </w:r>
    </w:p>
    <w:p w14:paraId="3C9CDC82" w14:textId="77777777" w:rsidR="00000000" w:rsidRDefault="00B6374D">
      <w:pPr>
        <w:pBdr>
          <w:top w:val="single" w:sz="24" w:space="1" w:color="F2F2F2"/>
          <w:left w:val="single" w:sz="24" w:space="4" w:color="F2F2F2"/>
          <w:bottom w:val="single" w:sz="48" w:space="1" w:color="F2F2F2"/>
          <w:right w:val="single" w:sz="24" w:space="4" w:color="F2F2F2"/>
        </w:pBdr>
        <w:shd w:val="clear" w:color="auto" w:fill="F2F2F2"/>
      </w:pPr>
      <w:r>
        <w:rPr>
          <w:color w:val="000000"/>
        </w:rPr>
        <w:t>Dieses Schutzkonzept ist gültig bis auf Wider</w:t>
      </w:r>
      <w:r>
        <w:rPr>
          <w:color w:val="000000"/>
        </w:rPr>
        <w:t xml:space="preserve">ruf. Im Zweifelsfall gilt die deutsche Fassung des vorliegenden Schutzkonzeptes. Die Spieler sollten sich telefonisch oder per Internet für ein Turnier voranmelden. </w:t>
      </w:r>
    </w:p>
    <w:p w14:paraId="68C43693" w14:textId="77777777" w:rsidR="00000000" w:rsidRDefault="00B6374D">
      <w:pPr>
        <w:rPr>
          <w:b/>
        </w:rPr>
      </w:pPr>
    </w:p>
    <w:p w14:paraId="4A6E8CF4" w14:textId="77777777" w:rsidR="00000000" w:rsidRDefault="00B6374D">
      <w:pPr>
        <w:rPr>
          <w:b/>
        </w:rPr>
      </w:pPr>
    </w:p>
    <w:p w14:paraId="0E224788" w14:textId="63EC0726" w:rsidR="00000000" w:rsidRDefault="00B6374D">
      <w:r>
        <w:t xml:space="preserve">Das Schutzkonzept (ergänzt durch die Möglichkeit von PCR-Tests, Schnelltests oder </w:t>
      </w:r>
      <w:r>
        <w:t>Selbstests) muss sicherstellen, das</w:t>
      </w:r>
      <w:r>
        <w:t xml:space="preserve">s die folgenden Grundregeln eingehalten werden. Für jede dieser Vorgaben müssen ausreichende und angemessene Massnahmen vorgesehen werden. Der Veranstalter ist für die Auswahl und Umsetzung der Massnahmen verantwortlich. </w:t>
      </w:r>
    </w:p>
    <w:p w14:paraId="541EEC8B" w14:textId="77777777" w:rsidR="00000000" w:rsidRDefault="00B6374D">
      <w:pPr>
        <w:tabs>
          <w:tab w:val="left" w:pos="284"/>
        </w:tabs>
        <w:ind w:left="284" w:hanging="284"/>
      </w:pPr>
      <w:r>
        <w:t xml:space="preserve">1. </w:t>
      </w:r>
      <w:r>
        <w:tab/>
        <w:t>Alle Personen im Lokal reinige</w:t>
      </w:r>
      <w:r>
        <w:t xml:space="preserve">n sich regelmässig die Hände. Anfassen von Objekten und Oberflächen ausserhalb des Pokertisches möglichst vermeiden. Regelmässige Reinigung von Oberflächen. Bedarfsgerechte regelmässige Reinigung von Spielchips/Spielkarten/Spieltisch und Gegenständen nach </w:t>
      </w:r>
      <w:r>
        <w:t xml:space="preserve">Gebrauch. </w:t>
      </w:r>
    </w:p>
    <w:p w14:paraId="41657CEB" w14:textId="77777777" w:rsidR="00000000" w:rsidRDefault="00B6374D">
      <w:pPr>
        <w:tabs>
          <w:tab w:val="left" w:pos="284"/>
        </w:tabs>
        <w:ind w:left="284" w:hanging="284"/>
      </w:pPr>
      <w:r>
        <w:t xml:space="preserve">2. </w:t>
      </w:r>
      <w:r>
        <w:tab/>
        <w:t>Mitarbeitende und andere Personen halten 1.5 Meter Abstand zueinander. Für  unvermeidbare Distanzen unter 1.5 Meter sollen die Personen durch Durchführung angemessener Schutzmassnahmen möglichst minimal exponiert sein. Beim Zutritt oder Chec</w:t>
      </w:r>
      <w:r>
        <w:t>kin wird mit  geeigneten Massnahmen (Striche am Boden, Absperrungen, Zweites Checkin) gewährleistet, dass der erforderliche Abstand auch bei höherem Andrang eingehalten wird.</w:t>
      </w:r>
    </w:p>
    <w:p w14:paraId="6D7616D7" w14:textId="77777777" w:rsidR="00000000" w:rsidRDefault="00B6374D">
      <w:pPr>
        <w:tabs>
          <w:tab w:val="left" w:pos="284"/>
        </w:tabs>
        <w:ind w:left="284" w:hanging="284"/>
      </w:pPr>
      <w:r>
        <w:t>3. Einhaltung der Maskenpflicht: Wir durch das Personal kontrolliert. Abgabe oder</w:t>
      </w:r>
      <w:r>
        <w:t xml:space="preserve"> Verkauf von Masken vor Ort. Personen mit Maskendispens ist der Zutritt untersagt.  </w:t>
      </w:r>
      <w:bookmarkStart w:id="1" w:name="_Hlk72130676"/>
      <w:bookmarkEnd w:id="1"/>
    </w:p>
    <w:p w14:paraId="66571D48" w14:textId="77777777" w:rsidR="00000000" w:rsidRDefault="00B6374D">
      <w:pPr>
        <w:ind w:left="284" w:hanging="284"/>
      </w:pPr>
      <w:r>
        <w:t xml:space="preserve">4. </w:t>
      </w:r>
      <w:r>
        <w:tab/>
        <w:t xml:space="preserve">Angemessener Schutz von besonders gefährdeten Personen </w:t>
      </w:r>
    </w:p>
    <w:p w14:paraId="370B31A4" w14:textId="77777777" w:rsidR="00000000" w:rsidRDefault="00B6374D">
      <w:pPr>
        <w:ind w:left="284" w:hanging="284"/>
      </w:pPr>
      <w:r>
        <w:t>5. Kranke im Betrieb nach Hause schicken und anweisen, sich Testen zu lassen und den Anweisungen der Gesundheit</w:t>
      </w:r>
      <w:r>
        <w:t xml:space="preserve">sbehörde Folge zu leisten. </w:t>
      </w:r>
    </w:p>
    <w:p w14:paraId="437C3C4A" w14:textId="77777777" w:rsidR="00000000" w:rsidRDefault="00B6374D">
      <w:pPr>
        <w:ind w:left="284" w:hanging="284"/>
      </w:pPr>
      <w:r>
        <w:t xml:space="preserve">6. </w:t>
      </w:r>
      <w:r>
        <w:tab/>
        <w:t xml:space="preserve">Umsetzung der Vorgaben im Management, um die Schutzmassnahmen effizient umzusetzen und anzupassen. Es wird ein Verantwortlicher für das Schutzkonzept bestimmt (siehe am Ende mit Unterschrift). </w:t>
      </w:r>
    </w:p>
    <w:p w14:paraId="1021C950" w14:textId="77777777" w:rsidR="00000000" w:rsidRDefault="00B6374D">
      <w:pPr>
        <w:ind w:left="284" w:hanging="284"/>
      </w:pPr>
      <w:r>
        <w:t>7. Nur registrierte Spieler un</w:t>
      </w:r>
      <w:r>
        <w:t xml:space="preserve">d Mitarbeiter sind in den Räumlichkeiten erlaubt. Die Kontaktdaten </w:t>
      </w:r>
      <w:r>
        <w:rPr>
          <w:b/>
          <w:bCs/>
        </w:rPr>
        <w:t xml:space="preserve">aller Anwesenden </w:t>
      </w:r>
      <w:r>
        <w:t xml:space="preserve">müssen erfasst werden </w:t>
      </w:r>
      <w:r>
        <w:rPr>
          <w:b/>
          <w:bCs/>
        </w:rPr>
        <w:t>(100% Prinzip).</w:t>
      </w:r>
    </w:p>
    <w:p w14:paraId="7B34C126" w14:textId="77777777" w:rsidR="00000000" w:rsidRDefault="00B6374D">
      <w:pPr>
        <w:ind w:left="284" w:hanging="284"/>
      </w:pPr>
      <w:r>
        <w:t>8. Information der anwesenden Personen zur Erhebung und Verwendungszweck der Kontaktdaten. Auf Anfrage: Weiterleitung an die kantonale</w:t>
      </w:r>
      <w:r>
        <w:t>n Behörden. Aufbewahrung während 14 Tagen.</w:t>
      </w:r>
    </w:p>
    <w:p w14:paraId="31E2CCC3" w14:textId="77777777" w:rsidR="00000000" w:rsidRDefault="00B6374D">
      <w:pPr>
        <w:spacing w:after="60"/>
        <w:jc w:val="left"/>
      </w:pPr>
      <w:r>
        <w:rPr>
          <w:color w:val="000000"/>
        </w:rPr>
        <w:t>9. Berücksichtigung von spezifischen Aspekten von Pokerturnieren, um den Schutz zu gewährleisten</w:t>
      </w:r>
    </w:p>
    <w:p w14:paraId="64D6155A" w14:textId="77777777" w:rsidR="00000000" w:rsidRDefault="00B6374D"/>
    <w:p w14:paraId="03FE0699" w14:textId="77777777" w:rsidR="00000000" w:rsidRDefault="00B6374D"/>
    <w:p w14:paraId="434FDA72" w14:textId="77777777" w:rsidR="00000000" w:rsidRDefault="00B6374D"/>
    <w:p w14:paraId="697C3076" w14:textId="77777777" w:rsidR="00000000" w:rsidRDefault="00B6374D"/>
    <w:p w14:paraId="5C5C1208" w14:textId="77777777" w:rsidR="00000000" w:rsidRDefault="00B6374D"/>
    <w:p w14:paraId="532C9DB6" w14:textId="77777777" w:rsidR="00000000" w:rsidRDefault="00B6374D"/>
    <w:p w14:paraId="71AB4307" w14:textId="77777777" w:rsidR="00000000" w:rsidRDefault="00B6374D"/>
    <w:p w14:paraId="523763AB" w14:textId="77777777" w:rsidR="00000000" w:rsidRDefault="00B6374D"/>
    <w:p w14:paraId="31F78857" w14:textId="77777777" w:rsidR="00000000" w:rsidRDefault="00B6374D"/>
    <w:p w14:paraId="003636B2" w14:textId="77777777" w:rsidR="00000000" w:rsidRDefault="00B6374D"/>
    <w:p w14:paraId="3ADCE9E9" w14:textId="77777777" w:rsidR="00000000" w:rsidRDefault="00B6374D"/>
    <w:p w14:paraId="48065FAB" w14:textId="77777777" w:rsidR="00000000" w:rsidRDefault="00B6374D">
      <w:pPr>
        <w:pStyle w:val="Titel1"/>
        <w:ind w:left="927" w:firstLine="0"/>
      </w:pPr>
      <w:r>
        <w:rPr>
          <w:rStyle w:val="berschriftenZchn"/>
        </w:rPr>
        <w:t xml:space="preserve">2. </w:t>
      </w:r>
      <w:bookmarkStart w:id="2" w:name="_Toc72222842"/>
      <w:r>
        <w:rPr>
          <w:rStyle w:val="berschriftenZchn"/>
        </w:rPr>
        <w:t>HÄNDEHYGIENE</w:t>
      </w:r>
      <w:bookmarkEnd w:id="2"/>
    </w:p>
    <w:p w14:paraId="37910B0C" w14:textId="77777777" w:rsidR="00000000" w:rsidRDefault="00B6374D">
      <w:r>
        <w:t>Alle Personen im Lokal reinigen sich regelmässig die Hände.</w:t>
      </w:r>
    </w:p>
    <w:tbl>
      <w:tblPr>
        <w:tblW w:w="0" w:type="auto"/>
        <w:tblInd w:w="113" w:type="dxa"/>
        <w:tblLayout w:type="fixed"/>
        <w:tblLook w:val="0000" w:firstRow="0" w:lastRow="0" w:firstColumn="0" w:lastColumn="0" w:noHBand="0" w:noVBand="0"/>
      </w:tblPr>
      <w:tblGrid>
        <w:gridCol w:w="9061"/>
      </w:tblGrid>
      <w:tr w:rsidR="00000000" w14:paraId="06AC8B79" w14:textId="77777777">
        <w:trPr>
          <w:trHeight w:val="454"/>
        </w:trPr>
        <w:tc>
          <w:tcPr>
            <w:tcW w:w="9061" w:type="dxa"/>
            <w:tcBorders>
              <w:top w:val="single" w:sz="4" w:space="0" w:color="FFFFFF"/>
              <w:left w:val="single" w:sz="4" w:space="0" w:color="FFFFFF"/>
              <w:bottom w:val="single" w:sz="4" w:space="0" w:color="FFFFFF"/>
              <w:right w:val="single" w:sz="4" w:space="0" w:color="FFFFFF"/>
            </w:tcBorders>
            <w:shd w:val="clear" w:color="auto" w:fill="auto"/>
            <w:vAlign w:val="center"/>
          </w:tcPr>
          <w:p w14:paraId="5261A2BA" w14:textId="77777777" w:rsidR="00000000" w:rsidRDefault="00B6374D">
            <w:pPr>
              <w:widowControl w:val="0"/>
              <w:spacing w:after="0"/>
            </w:pPr>
            <w:r>
              <w:t>Massnahmen</w:t>
            </w:r>
          </w:p>
        </w:tc>
      </w:tr>
      <w:tr w:rsidR="00000000" w14:paraId="2767D521" w14:textId="77777777">
        <w:trPr>
          <w:trHeight w:val="567"/>
        </w:trPr>
        <w:tc>
          <w:tcPr>
            <w:tcW w:w="9061" w:type="dxa"/>
            <w:tcBorders>
              <w:top w:val="single" w:sz="4" w:space="0" w:color="FFFFFF"/>
              <w:left w:val="single" w:sz="4" w:space="0" w:color="FFFFFF"/>
              <w:bottom w:val="single" w:sz="4" w:space="0" w:color="FFFFFF"/>
              <w:right w:val="single" w:sz="4" w:space="0" w:color="FFFFFF"/>
            </w:tcBorders>
            <w:shd w:val="clear" w:color="auto" w:fill="auto"/>
          </w:tcPr>
          <w:p w14:paraId="246F4287" w14:textId="77777777" w:rsidR="00000000" w:rsidRDefault="00B6374D">
            <w:pPr>
              <w:widowControl w:val="0"/>
            </w:pPr>
            <w:r>
              <w:t>Aufstellen von Hä</w:t>
            </w:r>
            <w:r>
              <w:t xml:space="preserve">ndehygienestationen: Die Spieler müssen sich bei Betreten des Lokals die Hände mit Wasser und Seife waschen oder mit einem Händedesinfektionsmittel desinfizieren können. </w:t>
            </w:r>
          </w:p>
          <w:p w14:paraId="5B57F6E7" w14:textId="77777777" w:rsidR="00000000" w:rsidRDefault="00B6374D">
            <w:pPr>
              <w:widowControl w:val="0"/>
            </w:pPr>
            <w:r>
              <w:t>Mehrere Desinfektionsstellen im Pokerraum sind zu empfehlen.</w:t>
            </w:r>
          </w:p>
          <w:p w14:paraId="58A7EF28" w14:textId="77777777" w:rsidR="00000000" w:rsidRDefault="00B6374D">
            <w:pPr>
              <w:widowControl w:val="0"/>
            </w:pPr>
            <w:r>
              <w:t>Alle Personen im Lokal d</w:t>
            </w:r>
            <w:r>
              <w:t xml:space="preserve">esinfizieren oder waschen sich regelmässig die Hände mit Wasser und Seife. Dies insbesondere nach der Ankunft, nach Verlassen und wieder Betreten des Pokertisches sowie nach Pausen. </w:t>
            </w:r>
          </w:p>
          <w:p w14:paraId="3D8EB94F" w14:textId="77777777" w:rsidR="00000000" w:rsidRDefault="00B6374D">
            <w:pPr>
              <w:widowControl w:val="0"/>
            </w:pPr>
          </w:p>
        </w:tc>
      </w:tr>
    </w:tbl>
    <w:p w14:paraId="55682D20" w14:textId="77777777" w:rsidR="00000000" w:rsidRDefault="00B6374D">
      <w:pPr>
        <w:pStyle w:val="Titel1"/>
        <w:ind w:left="927" w:firstLine="0"/>
      </w:pPr>
      <w:r>
        <w:t xml:space="preserve">3. </w:t>
      </w:r>
      <w:bookmarkStart w:id="3" w:name="_Toc72222843"/>
      <w:r>
        <w:t>ABSTAND HALTEN</w:t>
      </w:r>
      <w:bookmarkEnd w:id="3"/>
    </w:p>
    <w:p w14:paraId="1898122C" w14:textId="77777777" w:rsidR="00000000" w:rsidRDefault="00B6374D">
      <w:r>
        <w:t>Mitarbeitende und andere Personen halten 1.5 m Abstan</w:t>
      </w:r>
      <w:r>
        <w:t>d zueinander.</w:t>
      </w:r>
    </w:p>
    <w:tbl>
      <w:tblPr>
        <w:tblW w:w="0" w:type="auto"/>
        <w:tblInd w:w="113" w:type="dxa"/>
        <w:tblLayout w:type="fixed"/>
        <w:tblLook w:val="0000" w:firstRow="0" w:lastRow="0" w:firstColumn="0" w:lastColumn="0" w:noHBand="0" w:noVBand="0"/>
      </w:tblPr>
      <w:tblGrid>
        <w:gridCol w:w="9061"/>
      </w:tblGrid>
      <w:tr w:rsidR="00000000" w14:paraId="5428FC8D" w14:textId="77777777">
        <w:trPr>
          <w:trHeight w:val="454"/>
        </w:trPr>
        <w:tc>
          <w:tcPr>
            <w:tcW w:w="9061" w:type="dxa"/>
            <w:tcBorders>
              <w:top w:val="single" w:sz="4" w:space="0" w:color="FFFFFF"/>
              <w:left w:val="single" w:sz="4" w:space="0" w:color="FFFFFF"/>
              <w:bottom w:val="single" w:sz="4" w:space="0" w:color="FFFFFF"/>
              <w:right w:val="single" w:sz="4" w:space="0" w:color="FFFFFF"/>
            </w:tcBorders>
            <w:shd w:val="clear" w:color="auto" w:fill="auto"/>
            <w:vAlign w:val="center"/>
          </w:tcPr>
          <w:p w14:paraId="1CFDEAE4" w14:textId="77777777" w:rsidR="00000000" w:rsidRDefault="00B6374D">
            <w:pPr>
              <w:widowControl w:val="0"/>
              <w:spacing w:after="0"/>
            </w:pPr>
            <w:r>
              <w:t>Massnahmen</w:t>
            </w:r>
          </w:p>
        </w:tc>
      </w:tr>
      <w:tr w:rsidR="00000000" w14:paraId="0D984DD1" w14:textId="77777777">
        <w:trPr>
          <w:trHeight w:val="567"/>
        </w:trPr>
        <w:tc>
          <w:tcPr>
            <w:tcW w:w="9061" w:type="dxa"/>
            <w:tcBorders>
              <w:top w:val="single" w:sz="4" w:space="0" w:color="FFFFFF"/>
              <w:left w:val="single" w:sz="4" w:space="0" w:color="FFFFFF"/>
              <w:bottom w:val="single" w:sz="4" w:space="0" w:color="FFFFFF"/>
              <w:right w:val="single" w:sz="4" w:space="0" w:color="FFFFFF"/>
            </w:tcBorders>
            <w:shd w:val="clear" w:color="auto" w:fill="auto"/>
          </w:tcPr>
          <w:p w14:paraId="436D9141" w14:textId="77777777" w:rsidR="00000000" w:rsidRDefault="00B6374D">
            <w:pPr>
              <w:widowControl w:val="0"/>
            </w:pPr>
            <w:r>
              <w:t>Zwischen den Personen findet kein Körperkontakt statt. Davon ausgenommen sind medizinische Notfälle. Auf Händeschütteln wird strikt verzichtet.</w:t>
            </w:r>
          </w:p>
          <w:p w14:paraId="5D6A30E5" w14:textId="77777777" w:rsidR="00000000" w:rsidRDefault="00B6374D">
            <w:pPr>
              <w:widowControl w:val="0"/>
            </w:pPr>
            <w:r>
              <w:t>Im Pokerraum dürfen sich maximal 50 Personen aufhalten. Dies wird durch eine  Kundenzä</w:t>
            </w:r>
            <w:r>
              <w:t>hlung erreicht (nur registrierte Spieler erlaubt).</w:t>
            </w:r>
            <w:r>
              <w:t>Im gesamten Pokerraum ist Maskenpflicht vorgeschrieben.</w:t>
            </w:r>
          </w:p>
          <w:p w14:paraId="4DE2A991" w14:textId="77777777" w:rsidR="00000000" w:rsidRDefault="00B6374D">
            <w:pPr>
              <w:widowControl w:val="0"/>
            </w:pPr>
            <w:r>
              <w:t xml:space="preserve">Sowohl beim Betreten als auch beim Verlassen des Lokals gilt die Einbahnregelung. Der </w:t>
            </w:r>
            <w:r>
              <w:t>Veranstalter</w:t>
            </w:r>
            <w:r>
              <w:t xml:space="preserve"> trifft Massnahmen zur Besucherlenkung, um unnötige </w:t>
            </w:r>
            <w:r>
              <w:t xml:space="preserve">Zirkulation der Gäste zu vermeiden. </w:t>
            </w:r>
          </w:p>
          <w:p w14:paraId="0B8FFA7E" w14:textId="77777777" w:rsidR="00000000" w:rsidRDefault="00B6374D">
            <w:pPr>
              <w:widowControl w:val="0"/>
            </w:pPr>
            <w:r>
              <w:t xml:space="preserve">Es darf </w:t>
            </w:r>
            <w:r>
              <w:t>nur an separaten Tischen</w:t>
            </w:r>
            <w:r>
              <w:t xml:space="preserve"> </w:t>
            </w:r>
            <w:r>
              <w:t>konsumiert</w:t>
            </w:r>
            <w:r>
              <w:t xml:space="preserve"> werden (Abdrehen, Stuhl nach hinten schieben) oder an separaten Tischen ausserhalb des Pokerbereichs. In jedem Fall muss die Konsumation sitzend erfolgen.</w:t>
            </w:r>
          </w:p>
          <w:p w14:paraId="2D896CF2" w14:textId="77777777" w:rsidR="00000000" w:rsidRDefault="00B6374D">
            <w:pPr>
              <w:widowControl w:val="0"/>
            </w:pPr>
            <w:r>
              <w:t xml:space="preserve">In Aufenthalts- und </w:t>
            </w:r>
            <w:r>
              <w:t xml:space="preserve"> Raucherbereichen muss die 1.5m  Abstandsregel eingehalten werden, ausser die Personen tragen eine Schutzmaske.</w:t>
            </w:r>
          </w:p>
          <w:p w14:paraId="0C254A19" w14:textId="77777777" w:rsidR="00000000" w:rsidRDefault="00B6374D">
            <w:pPr>
              <w:widowControl w:val="0"/>
            </w:pPr>
            <w:r>
              <w:t>Der Veranstalter stellt sicher, dass der Mindestabstand von 1.5 Metern in WC-Anlagen (z.B. durch Absperren einzelner Pissoirs) und Aufenthaltsrä</w:t>
            </w:r>
            <w:r>
              <w:t>umen eingehalten werden kann.</w:t>
            </w:r>
          </w:p>
        </w:tc>
      </w:tr>
    </w:tbl>
    <w:p w14:paraId="26EE0F43" w14:textId="77777777" w:rsidR="00000000" w:rsidRDefault="00B6374D"/>
    <w:p w14:paraId="15CC49FF" w14:textId="77777777" w:rsidR="00000000" w:rsidRDefault="00B6374D">
      <w:r>
        <w:rPr>
          <w:color w:val="FF0000"/>
          <w:sz w:val="24"/>
          <w:szCs w:val="24"/>
          <w:u w:val="single"/>
        </w:rPr>
        <w:t>Bei unvermeidbarer Distanz von 1.5 m</w:t>
      </w:r>
    </w:p>
    <w:p w14:paraId="593F6825" w14:textId="77777777" w:rsidR="00000000" w:rsidRDefault="00B6374D">
      <w:r>
        <w:t>Berücksichtigung spezifischer Aspekte des Pokerspiels um den Schutz zu gewährleisten.</w:t>
      </w:r>
    </w:p>
    <w:tbl>
      <w:tblPr>
        <w:tblW w:w="0" w:type="auto"/>
        <w:tblInd w:w="113" w:type="dxa"/>
        <w:tblLayout w:type="fixed"/>
        <w:tblLook w:val="0000" w:firstRow="0" w:lastRow="0" w:firstColumn="0" w:lastColumn="0" w:noHBand="0" w:noVBand="0"/>
      </w:tblPr>
      <w:tblGrid>
        <w:gridCol w:w="9061"/>
      </w:tblGrid>
      <w:tr w:rsidR="00000000" w14:paraId="25B9BBD0" w14:textId="77777777">
        <w:trPr>
          <w:trHeight w:val="454"/>
        </w:trPr>
        <w:tc>
          <w:tcPr>
            <w:tcW w:w="9061" w:type="dxa"/>
            <w:tcBorders>
              <w:top w:val="single" w:sz="4" w:space="0" w:color="FFFFFF"/>
              <w:left w:val="single" w:sz="4" w:space="0" w:color="FFFFFF"/>
              <w:bottom w:val="single" w:sz="4" w:space="0" w:color="FFFFFF"/>
              <w:right w:val="single" w:sz="4" w:space="0" w:color="FFFFFF"/>
            </w:tcBorders>
            <w:shd w:val="clear" w:color="auto" w:fill="auto"/>
            <w:vAlign w:val="center"/>
          </w:tcPr>
          <w:p w14:paraId="708B293B" w14:textId="77777777" w:rsidR="00000000" w:rsidRDefault="00B6374D">
            <w:pPr>
              <w:widowControl w:val="0"/>
              <w:spacing w:after="0"/>
            </w:pPr>
            <w:r>
              <w:t>Massnahmen</w:t>
            </w:r>
          </w:p>
        </w:tc>
      </w:tr>
      <w:tr w:rsidR="00000000" w14:paraId="5F05A277" w14:textId="77777777">
        <w:trPr>
          <w:trHeight w:val="567"/>
        </w:trPr>
        <w:tc>
          <w:tcPr>
            <w:tcW w:w="9061" w:type="dxa"/>
            <w:tcBorders>
              <w:top w:val="single" w:sz="4" w:space="0" w:color="FFFFFF"/>
              <w:left w:val="single" w:sz="4" w:space="0" w:color="FFFFFF"/>
              <w:bottom w:val="single" w:sz="4" w:space="0" w:color="FFFFFF"/>
              <w:right w:val="single" w:sz="4" w:space="0" w:color="FFFFFF"/>
            </w:tcBorders>
            <w:shd w:val="clear" w:color="auto" w:fill="auto"/>
          </w:tcPr>
          <w:p w14:paraId="6166EC4F" w14:textId="77777777" w:rsidR="00000000" w:rsidRDefault="00B6374D">
            <w:pPr>
              <w:widowControl w:val="0"/>
            </w:pPr>
            <w:r>
              <w:rPr>
                <w:b/>
                <w:bCs/>
              </w:rPr>
              <w:t>Für alle Personen am Pokertisch  ist Hygienemaske vorgeschrieben.</w:t>
            </w:r>
            <w:r>
              <w:t xml:space="preserve"> Der Veranstalter ist da</w:t>
            </w:r>
            <w:r>
              <w:t>für verantwortlich, dass die Masken korrekt (Mund und Nase geschützt) getragen werden. Vor dem Anziehen sowie nach dem Ausziehen und Entsorgen der Maske müssen die Hände gewaschen oder desinfiziert werden. Die Einwegmasken sind in einem geschlossenen Abfal</w:t>
            </w:r>
            <w:r>
              <w:t>leimer zu entsorgen.</w:t>
            </w:r>
          </w:p>
          <w:p w14:paraId="4484730F" w14:textId="77777777" w:rsidR="00000000" w:rsidRDefault="00B6374D">
            <w:pPr>
              <w:widowControl w:val="0"/>
            </w:pPr>
            <w:r>
              <w:t>Auf Pausen ist zu verzichten, ausser die Pausenräumlichkeiten lassen einen Abstand von 1.5 m zwischen einzelnen Personen zu.</w:t>
            </w:r>
          </w:p>
          <w:p w14:paraId="283ED08E" w14:textId="77777777" w:rsidR="00000000" w:rsidRDefault="00B6374D">
            <w:pPr>
              <w:widowControl w:val="0"/>
            </w:pPr>
            <w:r>
              <w:t>Es ist regelmässig, wenn möglich in den Pausen, gut zu lüften.</w:t>
            </w:r>
          </w:p>
          <w:p w14:paraId="0CD3A3B7" w14:textId="77777777" w:rsidR="00000000" w:rsidRDefault="00B6374D">
            <w:pPr>
              <w:widowControl w:val="0"/>
            </w:pPr>
            <w:r>
              <w:lastRenderedPageBreak/>
              <w:t xml:space="preserve">Bei nötigen Kurzpausen für das Chiprace sollen </w:t>
            </w:r>
            <w:r>
              <w:t>geeignete Massnahmen ergriffen werden um eine Ansammlung von Spielern zu vermeiden (z. Bsp. Alle nach draussen, Kontrolle durch einen verantwortlichen Mitarbeiter etc).</w:t>
            </w:r>
          </w:p>
          <w:p w14:paraId="2E3C6BF0" w14:textId="77777777" w:rsidR="00000000" w:rsidRDefault="00B6374D">
            <w:pPr>
              <w:widowControl w:val="0"/>
            </w:pPr>
            <w:r>
              <w:t>Es gelten grundsätzlich keine Mindestabstände für Gäste oder Mitarbeiter, wenn sie sich</w:t>
            </w:r>
            <w:r>
              <w:t xml:space="preserve"> im Lokal und im Aussenbereich von einem zum anderen Ort fortbewegen.</w:t>
            </w:r>
          </w:p>
        </w:tc>
      </w:tr>
    </w:tbl>
    <w:p w14:paraId="7636859F" w14:textId="77777777" w:rsidR="00000000" w:rsidRDefault="00B6374D">
      <w:pPr>
        <w:pStyle w:val="berschrift1"/>
        <w:ind w:left="927"/>
      </w:pPr>
      <w:r>
        <w:rPr>
          <w:rStyle w:val="Titel1Zchn"/>
        </w:rPr>
        <w:lastRenderedPageBreak/>
        <w:t xml:space="preserve">4. </w:t>
      </w:r>
      <w:bookmarkStart w:id="4" w:name="_Toc72222844"/>
      <w:r>
        <w:rPr>
          <w:rStyle w:val="Titel1Zchn"/>
        </w:rPr>
        <w:t>REINIGUN</w:t>
      </w:r>
      <w:r>
        <w:t>G</w:t>
      </w:r>
      <w:bookmarkEnd w:id="4"/>
    </w:p>
    <w:p w14:paraId="24B10F29" w14:textId="77777777" w:rsidR="00000000" w:rsidRDefault="00B6374D">
      <w:r>
        <w:t xml:space="preserve">Bedarfsgerechte, regelmässige Reinigung von Oberflächen und Gegenständen nach Gebrauch, insbesondere, wenn diese von mehreren Personen berührt werden. </w:t>
      </w:r>
    </w:p>
    <w:tbl>
      <w:tblPr>
        <w:tblW w:w="0" w:type="auto"/>
        <w:tblInd w:w="113" w:type="dxa"/>
        <w:tblLayout w:type="fixed"/>
        <w:tblLook w:val="0000" w:firstRow="0" w:lastRow="0" w:firstColumn="0" w:lastColumn="0" w:noHBand="0" w:noVBand="0"/>
      </w:tblPr>
      <w:tblGrid>
        <w:gridCol w:w="9061"/>
      </w:tblGrid>
      <w:tr w:rsidR="00000000" w14:paraId="7A738F9F" w14:textId="77777777">
        <w:trPr>
          <w:trHeight w:val="454"/>
        </w:trPr>
        <w:tc>
          <w:tcPr>
            <w:tcW w:w="9061" w:type="dxa"/>
            <w:tcBorders>
              <w:top w:val="single" w:sz="4" w:space="0" w:color="FFFFFF"/>
              <w:left w:val="single" w:sz="4" w:space="0" w:color="FFFFFF"/>
              <w:bottom w:val="single" w:sz="4" w:space="0" w:color="FFFFFF"/>
              <w:right w:val="single" w:sz="4" w:space="0" w:color="FFFFFF"/>
            </w:tcBorders>
            <w:shd w:val="clear" w:color="auto" w:fill="auto"/>
            <w:vAlign w:val="center"/>
          </w:tcPr>
          <w:p w14:paraId="379F6F09" w14:textId="77777777" w:rsidR="00000000" w:rsidRDefault="00B6374D">
            <w:pPr>
              <w:widowControl w:val="0"/>
              <w:spacing w:after="0"/>
            </w:pPr>
            <w:r>
              <w:t>Massnahmen</w:t>
            </w:r>
          </w:p>
        </w:tc>
      </w:tr>
      <w:tr w:rsidR="00000000" w14:paraId="108CEBD7" w14:textId="77777777">
        <w:trPr>
          <w:trHeight w:val="567"/>
        </w:trPr>
        <w:tc>
          <w:tcPr>
            <w:tcW w:w="9061" w:type="dxa"/>
            <w:tcBorders>
              <w:top w:val="single" w:sz="4" w:space="0" w:color="FFFFFF"/>
              <w:left w:val="single" w:sz="4" w:space="0" w:color="FFFFFF"/>
              <w:bottom w:val="single" w:sz="4" w:space="0" w:color="FFFFFF"/>
              <w:right w:val="single" w:sz="4" w:space="0" w:color="FFFFFF"/>
            </w:tcBorders>
            <w:shd w:val="clear" w:color="auto" w:fill="auto"/>
          </w:tcPr>
          <w:p w14:paraId="3E59C16B" w14:textId="77777777" w:rsidR="00000000" w:rsidRDefault="00B6374D">
            <w:pPr>
              <w:widowControl w:val="0"/>
            </w:pPr>
            <w:r>
              <w:t>Die Spie</w:t>
            </w:r>
            <w:r>
              <w:t>lchips, die Spielkarten und die Pokertische werden regelmässig gereinigt / desinfiziert oder es werden andere Chips und Karten verwendet.</w:t>
            </w:r>
          </w:p>
          <w:p w14:paraId="145E0D0D" w14:textId="77777777" w:rsidR="00000000" w:rsidRDefault="00B6374D">
            <w:pPr>
              <w:widowControl w:val="0"/>
            </w:pPr>
            <w:r>
              <w:t>Für die Reinigungsarbeit werden vorzugsweise Einweg-Tücher verwendet. Sind Stofflappen im Einsatz, müssen diese regelm</w:t>
            </w:r>
            <w:r>
              <w:t>ässig, aber mindestens nach jedem Turnier ausgewechselt werden.</w:t>
            </w:r>
          </w:p>
          <w:p w14:paraId="772763C4" w14:textId="77777777" w:rsidR="00000000" w:rsidRDefault="00B6374D">
            <w:pPr>
              <w:widowControl w:val="0"/>
            </w:pPr>
            <w:r>
              <w:t>Oberflächen und Gegenstände (z. B. Arbeitsflächen, Tische, Tastaturen) werden regelmässig mit einem fachgerechten Reinigungs- oder Desinfektionsmittel gereinigt, besonders bei gemeinsamer Nutz</w:t>
            </w:r>
            <w:r>
              <w:t xml:space="preserve">ung.  </w:t>
            </w:r>
          </w:p>
          <w:p w14:paraId="3D2B5150" w14:textId="77777777" w:rsidR="00000000" w:rsidRDefault="00B6374D">
            <w:pPr>
              <w:widowControl w:val="0"/>
            </w:pPr>
            <w:r>
              <w:t>Türgriffe, Liftknöpfe, Treppengeländer, Armlehnen der Stühle, verwendete Küchengeräte, und anderes Arbeitsmaterial, das von mehreren Personen benutzt wird, werden regelmässig – je nach Gebrauch, aber mindestens 1 x täglich – fachgerecht gereinigt od</w:t>
            </w:r>
            <w:r>
              <w:t>er desinfiziert.</w:t>
            </w:r>
          </w:p>
          <w:p w14:paraId="41DB2E53" w14:textId="77777777" w:rsidR="00000000" w:rsidRDefault="00B6374D">
            <w:pPr>
              <w:widowControl w:val="0"/>
            </w:pPr>
            <w:r>
              <w:t>WC-Anlagen werden nach jedem Turnier gereinigt und desinfiziert. Es ist ein Reinigungsprotokoll zu führen.</w:t>
            </w:r>
          </w:p>
        </w:tc>
      </w:tr>
    </w:tbl>
    <w:p w14:paraId="094047BD" w14:textId="77777777" w:rsidR="00000000" w:rsidRDefault="00B6374D">
      <w:pPr>
        <w:pStyle w:val="berschrift1"/>
        <w:ind w:left="927"/>
      </w:pPr>
      <w:r>
        <w:rPr>
          <w:rStyle w:val="Titel1Zchn"/>
        </w:rPr>
        <w:t xml:space="preserve">5. </w:t>
      </w:r>
      <w:bookmarkStart w:id="5" w:name="_Toc72222845"/>
      <w:r>
        <w:rPr>
          <w:rStyle w:val="Titel1Zchn"/>
        </w:rPr>
        <w:t>BESONDERS GEFÄHRDETE</w:t>
      </w:r>
      <w:r>
        <w:t xml:space="preserve"> PERSONEN</w:t>
      </w:r>
      <w:bookmarkEnd w:id="5"/>
    </w:p>
    <w:p w14:paraId="020CCCB8" w14:textId="77777777" w:rsidR="00000000" w:rsidRDefault="00B6374D">
      <w:r>
        <w:t>Angemessener Schutz von besonders gefährdeten Personen sicherstellen.</w:t>
      </w:r>
    </w:p>
    <w:tbl>
      <w:tblPr>
        <w:tblW w:w="0" w:type="auto"/>
        <w:tblInd w:w="113" w:type="dxa"/>
        <w:tblLayout w:type="fixed"/>
        <w:tblLook w:val="0000" w:firstRow="0" w:lastRow="0" w:firstColumn="0" w:lastColumn="0" w:noHBand="0" w:noVBand="0"/>
      </w:tblPr>
      <w:tblGrid>
        <w:gridCol w:w="9061"/>
      </w:tblGrid>
      <w:tr w:rsidR="00000000" w14:paraId="362E30CF" w14:textId="77777777">
        <w:trPr>
          <w:trHeight w:val="454"/>
        </w:trPr>
        <w:tc>
          <w:tcPr>
            <w:tcW w:w="9061" w:type="dxa"/>
            <w:tcBorders>
              <w:top w:val="single" w:sz="4" w:space="0" w:color="FFFFFF"/>
              <w:left w:val="single" w:sz="4" w:space="0" w:color="FFFFFF"/>
              <w:bottom w:val="single" w:sz="4" w:space="0" w:color="FFFFFF"/>
              <w:right w:val="single" w:sz="4" w:space="0" w:color="FFFFFF"/>
            </w:tcBorders>
            <w:shd w:val="clear" w:color="auto" w:fill="auto"/>
            <w:vAlign w:val="center"/>
          </w:tcPr>
          <w:p w14:paraId="40166504" w14:textId="77777777" w:rsidR="00000000" w:rsidRDefault="00B6374D">
            <w:pPr>
              <w:widowControl w:val="0"/>
              <w:spacing w:after="0"/>
            </w:pPr>
            <w:r>
              <w:t>Massnahmen</w:t>
            </w:r>
          </w:p>
        </w:tc>
      </w:tr>
      <w:tr w:rsidR="00000000" w14:paraId="4478D75C" w14:textId="77777777">
        <w:trPr>
          <w:trHeight w:val="567"/>
        </w:trPr>
        <w:tc>
          <w:tcPr>
            <w:tcW w:w="9061" w:type="dxa"/>
            <w:tcBorders>
              <w:top w:val="single" w:sz="4" w:space="0" w:color="FFFFFF"/>
              <w:left w:val="single" w:sz="4" w:space="0" w:color="FFFFFF"/>
              <w:bottom w:val="single" w:sz="4" w:space="0" w:color="FFFFFF"/>
              <w:right w:val="single" w:sz="4" w:space="0" w:color="FFFFFF"/>
            </w:tcBorders>
            <w:shd w:val="clear" w:color="auto" w:fill="auto"/>
          </w:tcPr>
          <w:p w14:paraId="25134453" w14:textId="77777777" w:rsidR="00000000" w:rsidRDefault="00B6374D">
            <w:pPr>
              <w:widowControl w:val="0"/>
            </w:pPr>
            <w:r>
              <w:t>Die Bestimmungen</w:t>
            </w:r>
            <w:r>
              <w:t xml:space="preserve"> der Verordnung 3 über Massnahmen zur Bekämpfung des Coronavirus müssen übernommen werden und gelten für alle Veranstalter und alle Mitarbeitenden.</w:t>
            </w:r>
          </w:p>
          <w:p w14:paraId="6F30F6CC" w14:textId="77777777" w:rsidR="00000000" w:rsidRDefault="00B6374D">
            <w:pPr>
              <w:widowControl w:val="0"/>
            </w:pPr>
            <w:r>
              <w:t>Der Veranstalter berücksichtigt, dass Risikogruppen einen besonderen Schutz bedürfen.</w:t>
            </w:r>
          </w:p>
        </w:tc>
      </w:tr>
    </w:tbl>
    <w:p w14:paraId="6AEAC9F3" w14:textId="77777777" w:rsidR="00000000" w:rsidRDefault="00B6374D">
      <w:pPr>
        <w:pStyle w:val="Titel1"/>
        <w:ind w:left="850" w:firstLine="0"/>
      </w:pPr>
      <w:r>
        <w:tab/>
      </w:r>
      <w:r>
        <w:tab/>
        <w:t>6.</w:t>
      </w:r>
      <w:r>
        <w:tab/>
      </w:r>
      <w:bookmarkStart w:id="6" w:name="_Toc72222846"/>
      <w:r>
        <w:t>COVID-19 ERKRANK</w:t>
      </w:r>
      <w:r>
        <w:t>TE AM ARBEITSPLATZ</w:t>
      </w:r>
      <w:bookmarkEnd w:id="6"/>
    </w:p>
    <w:p w14:paraId="4C524DD6" w14:textId="77777777" w:rsidR="00000000" w:rsidRDefault="00B6374D">
      <w:r>
        <w:t>Bedarfsgerechte Prozess definieren.</w:t>
      </w:r>
    </w:p>
    <w:tbl>
      <w:tblPr>
        <w:tblW w:w="0" w:type="auto"/>
        <w:tblInd w:w="113" w:type="dxa"/>
        <w:tblLayout w:type="fixed"/>
        <w:tblLook w:val="0000" w:firstRow="0" w:lastRow="0" w:firstColumn="0" w:lastColumn="0" w:noHBand="0" w:noVBand="0"/>
      </w:tblPr>
      <w:tblGrid>
        <w:gridCol w:w="9061"/>
      </w:tblGrid>
      <w:tr w:rsidR="00000000" w14:paraId="4926EA48" w14:textId="77777777">
        <w:trPr>
          <w:trHeight w:val="454"/>
        </w:trPr>
        <w:tc>
          <w:tcPr>
            <w:tcW w:w="9061" w:type="dxa"/>
            <w:tcBorders>
              <w:top w:val="single" w:sz="4" w:space="0" w:color="FFFFFF"/>
              <w:left w:val="single" w:sz="4" w:space="0" w:color="FFFFFF"/>
              <w:bottom w:val="single" w:sz="4" w:space="0" w:color="FFFFFF"/>
              <w:right w:val="single" w:sz="4" w:space="0" w:color="FFFFFF"/>
            </w:tcBorders>
            <w:shd w:val="clear" w:color="auto" w:fill="auto"/>
            <w:vAlign w:val="center"/>
          </w:tcPr>
          <w:p w14:paraId="0C80ED93" w14:textId="77777777" w:rsidR="00000000" w:rsidRDefault="00B6374D">
            <w:pPr>
              <w:widowControl w:val="0"/>
              <w:spacing w:after="0"/>
            </w:pPr>
            <w:r>
              <w:t>Massnahmen</w:t>
            </w:r>
          </w:p>
        </w:tc>
      </w:tr>
      <w:tr w:rsidR="00000000" w14:paraId="220BD3A0" w14:textId="77777777">
        <w:trPr>
          <w:trHeight w:val="567"/>
        </w:trPr>
        <w:tc>
          <w:tcPr>
            <w:tcW w:w="9061" w:type="dxa"/>
            <w:tcBorders>
              <w:top w:val="single" w:sz="4" w:space="0" w:color="FFFFFF"/>
              <w:left w:val="single" w:sz="4" w:space="0" w:color="FFFFFF"/>
              <w:bottom w:val="single" w:sz="4" w:space="0" w:color="FFFFFF"/>
              <w:right w:val="single" w:sz="4" w:space="0" w:color="FFFFFF"/>
            </w:tcBorders>
            <w:shd w:val="clear" w:color="auto" w:fill="auto"/>
          </w:tcPr>
          <w:p w14:paraId="74F6A9BD" w14:textId="77777777" w:rsidR="00000000" w:rsidRDefault="00B6374D">
            <w:pPr>
              <w:widowControl w:val="0"/>
              <w:jc w:val="left"/>
            </w:pPr>
            <w:r>
              <w:rPr>
                <w:bCs/>
              </w:rPr>
              <w:t>Kranke im Unternehmen mit Hygienemaske nach Hause schicken und informieren, die Anweisungen zur Isolation gemäss BAG zu befolgen (vgl.</w:t>
            </w:r>
            <w:r>
              <w:t xml:space="preserve"> </w:t>
            </w:r>
            <w:hyperlink r:id="rId6" w:history="1">
              <w:r>
                <w:rPr>
                  <w:color w:val="FF0000"/>
                </w:rPr>
                <w:t>www.bag.admin.ch/coronavirus-gesundheitsfachpersonen</w:t>
              </w:r>
            </w:hyperlink>
            <w:r>
              <w:t>)</w:t>
            </w:r>
          </w:p>
          <w:p w14:paraId="35DAB2D8" w14:textId="77777777" w:rsidR="00000000" w:rsidRDefault="00B6374D">
            <w:pPr>
              <w:widowControl w:val="0"/>
            </w:pPr>
          </w:p>
        </w:tc>
      </w:tr>
    </w:tbl>
    <w:p w14:paraId="3AC25BB8" w14:textId="77777777" w:rsidR="00000000" w:rsidRDefault="00B6374D"/>
    <w:p w14:paraId="4D457D55" w14:textId="77777777" w:rsidR="00000000" w:rsidRDefault="00B6374D"/>
    <w:p w14:paraId="7DE5F766" w14:textId="77777777" w:rsidR="00000000" w:rsidRDefault="00B6374D"/>
    <w:p w14:paraId="7A50F5DE" w14:textId="77777777" w:rsidR="00000000" w:rsidRDefault="00B6374D"/>
    <w:p w14:paraId="0EF5428F" w14:textId="77777777" w:rsidR="00000000" w:rsidRDefault="00B6374D"/>
    <w:p w14:paraId="720713A1" w14:textId="77777777" w:rsidR="00000000" w:rsidRDefault="00B6374D"/>
    <w:p w14:paraId="148903B9" w14:textId="77777777" w:rsidR="00000000" w:rsidRDefault="00B6374D"/>
    <w:p w14:paraId="676089FA" w14:textId="77777777" w:rsidR="00000000" w:rsidRDefault="00B6374D">
      <w:pPr>
        <w:pStyle w:val="Titel1"/>
        <w:ind w:left="850" w:firstLine="0"/>
      </w:pPr>
      <w:r>
        <w:t>7.</w:t>
      </w:r>
      <w:r>
        <w:tab/>
      </w:r>
      <w:bookmarkStart w:id="7" w:name="_Toc72222847"/>
      <w:r>
        <w:t>BESONDERE SITUATIONEN</w:t>
      </w:r>
      <w:bookmarkEnd w:id="7"/>
    </w:p>
    <w:p w14:paraId="7D9A1761" w14:textId="77777777" w:rsidR="00000000" w:rsidRDefault="00B6374D">
      <w:r>
        <w:t>Berücksichtigung spezifischer Aspekte , um den Schutz zu gewährleisten.</w:t>
      </w:r>
    </w:p>
    <w:tbl>
      <w:tblPr>
        <w:tblW w:w="0" w:type="auto"/>
        <w:tblInd w:w="113" w:type="dxa"/>
        <w:tblLayout w:type="fixed"/>
        <w:tblLook w:val="0000" w:firstRow="0" w:lastRow="0" w:firstColumn="0" w:lastColumn="0" w:noHBand="0" w:noVBand="0"/>
      </w:tblPr>
      <w:tblGrid>
        <w:gridCol w:w="9061"/>
      </w:tblGrid>
      <w:tr w:rsidR="00000000" w14:paraId="1437D721" w14:textId="77777777">
        <w:trPr>
          <w:trHeight w:val="454"/>
        </w:trPr>
        <w:tc>
          <w:tcPr>
            <w:tcW w:w="9061" w:type="dxa"/>
            <w:tcBorders>
              <w:top w:val="single" w:sz="4" w:space="0" w:color="FFFFFF"/>
              <w:left w:val="single" w:sz="4" w:space="0" w:color="FFFFFF"/>
              <w:bottom w:val="single" w:sz="4" w:space="0" w:color="FFFFFF"/>
              <w:right w:val="single" w:sz="4" w:space="0" w:color="FFFFFF"/>
            </w:tcBorders>
            <w:shd w:val="clear" w:color="auto" w:fill="auto"/>
            <w:vAlign w:val="center"/>
          </w:tcPr>
          <w:p w14:paraId="1B7FE318" w14:textId="77777777" w:rsidR="00000000" w:rsidRDefault="00B6374D">
            <w:pPr>
              <w:widowControl w:val="0"/>
              <w:spacing w:after="0"/>
            </w:pPr>
            <w:r>
              <w:t>Massnahmen</w:t>
            </w:r>
          </w:p>
        </w:tc>
      </w:tr>
      <w:tr w:rsidR="00000000" w14:paraId="2091E77C" w14:textId="77777777">
        <w:trPr>
          <w:trHeight w:val="567"/>
        </w:trPr>
        <w:tc>
          <w:tcPr>
            <w:tcW w:w="9061" w:type="dxa"/>
            <w:tcBorders>
              <w:top w:val="single" w:sz="4" w:space="0" w:color="FFFFFF"/>
              <w:left w:val="single" w:sz="4" w:space="0" w:color="FFFFFF"/>
              <w:bottom w:val="single" w:sz="4" w:space="0" w:color="FFFFFF"/>
              <w:right w:val="single" w:sz="4" w:space="0" w:color="FFFFFF"/>
            </w:tcBorders>
            <w:shd w:val="clear" w:color="auto" w:fill="auto"/>
          </w:tcPr>
          <w:p w14:paraId="3D44C470" w14:textId="77777777" w:rsidR="00000000" w:rsidRDefault="00B6374D">
            <w:pPr>
              <w:widowControl w:val="0"/>
            </w:pPr>
            <w:r>
              <w:t>Vor Arbeitsbeginn führen alle Mitarbeitenden an der dafür vorg</w:t>
            </w:r>
            <w:r>
              <w:t>esehenen Station einen Temperaturmessung durch (Datum, Uhrzeit). Beträgt die Temperatur 37.5 Grad C oder höher, darf der Mitarbeitende die Arbeit nicht annehmen. Eine umgehende Meldung an den Vorgesetzen muss erfolgen.</w:t>
            </w:r>
          </w:p>
          <w:p w14:paraId="1230C00D" w14:textId="77777777" w:rsidR="00000000" w:rsidRDefault="00B6374D">
            <w:pPr>
              <w:widowControl w:val="0"/>
            </w:pPr>
            <w:r>
              <w:t>Es ist zu empfehlen, bei Eintritt ins</w:t>
            </w:r>
            <w:r>
              <w:t xml:space="preserve"> Lokal bei allen Personen die Temperatur zu messen. Personen, welche eine erhöhte Temperatur anzeigen (höher </w:t>
            </w:r>
            <w:r>
              <w:t>als</w:t>
            </w:r>
            <w:r>
              <w:t xml:space="preserve"> 37.5), ist der Eintritt zu verwehren. Ebenso wird empfohlen die Spieler zu fragen ob sie Anzeichen einer Grippe haben. Wenn dies bejaht wird, i</w:t>
            </w:r>
            <w:r>
              <w:t>st der Eintritt ebenso zu verwehren.</w:t>
            </w:r>
          </w:p>
          <w:p w14:paraId="73447182" w14:textId="77777777" w:rsidR="00000000" w:rsidRDefault="00B6374D">
            <w:pPr>
              <w:widowControl w:val="0"/>
            </w:pPr>
            <w:r>
              <w:t xml:space="preserve">Bei Reentrymöglichkeit </w:t>
            </w:r>
            <w:r>
              <w:t>sollte wenn möglich</w:t>
            </w:r>
            <w:r>
              <w:t xml:space="preserve"> der Spieler immer wieder an den gleichen Platz.</w:t>
            </w:r>
          </w:p>
          <w:p w14:paraId="23C390AC" w14:textId="77777777" w:rsidR="00000000" w:rsidRDefault="00B6374D">
            <w:pPr>
              <w:widowControl w:val="0"/>
            </w:pPr>
          </w:p>
        </w:tc>
      </w:tr>
    </w:tbl>
    <w:p w14:paraId="186A4116" w14:textId="77777777" w:rsidR="00000000" w:rsidRDefault="00B6374D">
      <w:pPr>
        <w:pStyle w:val="berschrift1"/>
      </w:pPr>
      <w:r>
        <w:t>8.</w:t>
      </w:r>
      <w:r>
        <w:tab/>
      </w:r>
      <w:bookmarkStart w:id="8" w:name="_Toc72222848"/>
      <w:r>
        <w:t>I</w:t>
      </w:r>
      <w:r>
        <w:rPr>
          <w:rStyle w:val="Titel1Zchn"/>
        </w:rPr>
        <w:t>NFORMATI</w:t>
      </w:r>
      <w:r>
        <w:t>ON</w:t>
      </w:r>
      <w:bookmarkEnd w:id="8"/>
    </w:p>
    <w:p w14:paraId="3F4FB5F2" w14:textId="77777777" w:rsidR="00000000" w:rsidRDefault="00B6374D">
      <w:r>
        <w:t>Information der Mitarbeitenden und anderen betroffenen Personen über die Vorgaben und Massnahmen und Einbezug d</w:t>
      </w:r>
      <w:r>
        <w:t xml:space="preserve">er Mitarbeitenden bei der Umsetzung der Massnahmen. Kranke im Betrieb nach Hause schicken und instruieren, die (Selbst-)Isolation gemäss BAG zu befolgen. </w:t>
      </w:r>
    </w:p>
    <w:tbl>
      <w:tblPr>
        <w:tblW w:w="0" w:type="auto"/>
        <w:tblInd w:w="113" w:type="dxa"/>
        <w:tblLayout w:type="fixed"/>
        <w:tblLook w:val="0000" w:firstRow="0" w:lastRow="0" w:firstColumn="0" w:lastColumn="0" w:noHBand="0" w:noVBand="0"/>
      </w:tblPr>
      <w:tblGrid>
        <w:gridCol w:w="9061"/>
      </w:tblGrid>
      <w:tr w:rsidR="00000000" w14:paraId="5CE7A1EB" w14:textId="77777777">
        <w:trPr>
          <w:trHeight w:val="454"/>
        </w:trPr>
        <w:tc>
          <w:tcPr>
            <w:tcW w:w="9061" w:type="dxa"/>
            <w:tcBorders>
              <w:top w:val="single" w:sz="4" w:space="0" w:color="FFFFFF"/>
              <w:left w:val="single" w:sz="4" w:space="0" w:color="FFFFFF"/>
              <w:bottom w:val="single" w:sz="4" w:space="0" w:color="FFFFFF"/>
              <w:right w:val="single" w:sz="4" w:space="0" w:color="FFFFFF"/>
            </w:tcBorders>
            <w:shd w:val="clear" w:color="auto" w:fill="auto"/>
            <w:vAlign w:val="center"/>
          </w:tcPr>
          <w:p w14:paraId="7003CD4B" w14:textId="77777777" w:rsidR="00000000" w:rsidRDefault="00B6374D">
            <w:pPr>
              <w:widowControl w:val="0"/>
              <w:spacing w:after="0"/>
            </w:pPr>
            <w:r>
              <w:t>Massnahmen</w:t>
            </w:r>
          </w:p>
        </w:tc>
      </w:tr>
      <w:tr w:rsidR="00000000" w14:paraId="43102CEF" w14:textId="77777777">
        <w:trPr>
          <w:trHeight w:val="567"/>
        </w:trPr>
        <w:tc>
          <w:tcPr>
            <w:tcW w:w="9061" w:type="dxa"/>
            <w:tcBorders>
              <w:top w:val="single" w:sz="4" w:space="0" w:color="FFFFFF"/>
              <w:left w:val="single" w:sz="4" w:space="0" w:color="FFFFFF"/>
              <w:bottom w:val="single" w:sz="4" w:space="0" w:color="FFFFFF"/>
              <w:right w:val="single" w:sz="4" w:space="0" w:color="FFFFFF"/>
            </w:tcBorders>
            <w:shd w:val="clear" w:color="auto" w:fill="auto"/>
          </w:tcPr>
          <w:p w14:paraId="3D3B8EF6" w14:textId="77777777" w:rsidR="00000000" w:rsidRDefault="00B6374D">
            <w:pPr>
              <w:widowControl w:val="0"/>
            </w:pPr>
            <w:r>
              <w:t xml:space="preserve">Der Veranstalter informiert die Arbeitnehmenden über ihre Rechte und Schutzmassnahmen im </w:t>
            </w:r>
            <w:r>
              <w:t>Lokal. Dies beinhaltet insbesondere auch die Information besonders gefährdeter Arbeitnehmenden.</w:t>
            </w:r>
          </w:p>
          <w:p w14:paraId="30E83DFF" w14:textId="77777777" w:rsidR="00000000" w:rsidRDefault="00B6374D">
            <w:pPr>
              <w:widowControl w:val="0"/>
            </w:pPr>
            <w:r>
              <w:t>Der Veranstalter hängt die Schutzmassnahmen  im Eingangsbereich aus. Die Spieler sind insbesondere auf die Distanzregeln aufmerksam zu machen.</w:t>
            </w:r>
          </w:p>
          <w:p w14:paraId="589F362D" w14:textId="77777777" w:rsidR="00000000" w:rsidRDefault="00B6374D">
            <w:pPr>
              <w:widowControl w:val="0"/>
            </w:pPr>
            <w:r>
              <w:t>Die Mitarbeitende</w:t>
            </w:r>
            <w:r>
              <w:t>n werden im Umgang mit persönlichem Schutzmaterial (z. B. Hygienemasken, Gesichtsvisiere, Handschuhe) geschult, sodass die Materialien richtig angezogen, verwendet und entsorgt werden. Die Schulung kann nachgewiesen werden.</w:t>
            </w:r>
          </w:p>
          <w:p w14:paraId="6EEE54AE" w14:textId="77777777" w:rsidR="00000000" w:rsidRDefault="00B6374D">
            <w:pPr>
              <w:widowControl w:val="0"/>
            </w:pPr>
            <w:r>
              <w:t>Spieler werden beim Empfang münd</w:t>
            </w:r>
            <w:r>
              <w:t>lich oder schriftlich darum gebeten, bei Krankheitssymptomen, die auf eine Atemwegserkrankung hindeuten, auf einen Besuch zu verzichten.</w:t>
            </w:r>
          </w:p>
          <w:p w14:paraId="48338C79" w14:textId="77777777" w:rsidR="00000000" w:rsidRDefault="00B6374D">
            <w:pPr>
              <w:widowControl w:val="0"/>
            </w:pPr>
            <w:r>
              <w:t>Der Veranstalter informiert die Mitarbeitenden transparent über die Gesundheitssituation im Lokal. Dabei ist zu beachte</w:t>
            </w:r>
            <w:r>
              <w:t xml:space="preserve">n, dass Gesundheitsdaten besonders schützenswerte Daten sind.  </w:t>
            </w:r>
          </w:p>
          <w:p w14:paraId="7CA0E222" w14:textId="77777777" w:rsidR="00000000" w:rsidRDefault="00B6374D">
            <w:pPr>
              <w:widowControl w:val="0"/>
            </w:pPr>
          </w:p>
        </w:tc>
      </w:tr>
    </w:tbl>
    <w:p w14:paraId="5E98ACF5" w14:textId="77777777" w:rsidR="00000000" w:rsidRDefault="00B6374D">
      <w:pPr>
        <w:pStyle w:val="berschrift1"/>
      </w:pPr>
      <w:r>
        <w:t>9.</w:t>
      </w:r>
      <w:r>
        <w:tab/>
      </w:r>
      <w:bookmarkStart w:id="9" w:name="_Toc72222849"/>
      <w:r>
        <w:t>MA</w:t>
      </w:r>
      <w:r>
        <w:rPr>
          <w:rStyle w:val="Titel1Zchn"/>
        </w:rPr>
        <w:t>NAGEME</w:t>
      </w:r>
      <w:r>
        <w:t>NT</w:t>
      </w:r>
      <w:bookmarkStart w:id="10" w:name="_Hlk72218561"/>
      <w:bookmarkEnd w:id="9"/>
      <w:bookmarkEnd w:id="10"/>
    </w:p>
    <w:p w14:paraId="22300E92" w14:textId="77777777" w:rsidR="00000000" w:rsidRDefault="00B6374D">
      <w:r>
        <w:t>Umsetzung der Vorgaben im Management, um die Schutzmassnahmen effizient umzusetzen und anzupassen</w:t>
      </w:r>
    </w:p>
    <w:tbl>
      <w:tblPr>
        <w:tblW w:w="0" w:type="auto"/>
        <w:tblInd w:w="113" w:type="dxa"/>
        <w:tblLayout w:type="fixed"/>
        <w:tblLook w:val="0000" w:firstRow="0" w:lastRow="0" w:firstColumn="0" w:lastColumn="0" w:noHBand="0" w:noVBand="0"/>
      </w:tblPr>
      <w:tblGrid>
        <w:gridCol w:w="9061"/>
      </w:tblGrid>
      <w:tr w:rsidR="00000000" w14:paraId="5C859DF4" w14:textId="77777777">
        <w:trPr>
          <w:trHeight w:val="454"/>
        </w:trPr>
        <w:tc>
          <w:tcPr>
            <w:tcW w:w="9061" w:type="dxa"/>
            <w:tcBorders>
              <w:top w:val="single" w:sz="4" w:space="0" w:color="FFFFFF"/>
              <w:left w:val="single" w:sz="4" w:space="0" w:color="FFFFFF"/>
              <w:bottom w:val="single" w:sz="4" w:space="0" w:color="FFFFFF"/>
              <w:right w:val="single" w:sz="4" w:space="0" w:color="FFFFFF"/>
            </w:tcBorders>
            <w:shd w:val="clear" w:color="auto" w:fill="auto"/>
            <w:vAlign w:val="center"/>
          </w:tcPr>
          <w:p w14:paraId="28ABA92B" w14:textId="77777777" w:rsidR="00000000" w:rsidRDefault="00B6374D">
            <w:pPr>
              <w:widowControl w:val="0"/>
              <w:spacing w:after="0"/>
            </w:pPr>
            <w:r>
              <w:t>Massnahmen</w:t>
            </w:r>
          </w:p>
        </w:tc>
      </w:tr>
      <w:tr w:rsidR="00000000" w14:paraId="3E406C5B" w14:textId="77777777">
        <w:trPr>
          <w:trHeight w:val="567"/>
        </w:trPr>
        <w:tc>
          <w:tcPr>
            <w:tcW w:w="9061" w:type="dxa"/>
            <w:tcBorders>
              <w:top w:val="single" w:sz="4" w:space="0" w:color="FFFFFF"/>
              <w:left w:val="single" w:sz="4" w:space="0" w:color="FFFFFF"/>
              <w:bottom w:val="single" w:sz="4" w:space="0" w:color="FFFFFF"/>
              <w:right w:val="single" w:sz="4" w:space="0" w:color="FFFFFF"/>
            </w:tcBorders>
            <w:shd w:val="clear" w:color="auto" w:fill="auto"/>
          </w:tcPr>
          <w:p w14:paraId="0D09707C" w14:textId="77777777" w:rsidR="00000000" w:rsidRDefault="00B6374D">
            <w:pPr>
              <w:widowControl w:val="0"/>
            </w:pPr>
            <w:r>
              <w:t>Seifenspender, Händedesinfektionsmittel, Einweghandtücher sowie Re</w:t>
            </w:r>
            <w:r>
              <w:t>inigungsmittel (für Gegenstände und/oder Oberflächen) werden regelmässig nachgefüllt. Der Veranstalter achtet auf genügenden Vorrat.</w:t>
            </w:r>
          </w:p>
          <w:p w14:paraId="3E2D0C87" w14:textId="77777777" w:rsidR="00000000" w:rsidRDefault="00B6374D">
            <w:pPr>
              <w:widowControl w:val="0"/>
            </w:pPr>
            <w:r>
              <w:t xml:space="preserve">Der Betrieb stellt Hygieneartikel wie Seife und Desinfektionsmittel in genügender Menge zur Verfügung. Er kontrolliert den </w:t>
            </w:r>
            <w:r>
              <w:t>Bestand regelmässig und füllt nach. Er stellt Masken und Gesichtsvisiere (zum Verkauf) zur Verfügung</w:t>
            </w:r>
          </w:p>
          <w:p w14:paraId="61467BD2" w14:textId="77777777" w:rsidR="00000000" w:rsidRDefault="00B6374D">
            <w:pPr>
              <w:widowControl w:val="0"/>
            </w:pPr>
            <w:r>
              <w:t xml:space="preserve">Die Abklärung, ob ein/e Mitarbeiter/in besonders gefährdet ist, findet durch freiwillige, vertrauliche </w:t>
            </w:r>
            <w:r>
              <w:lastRenderedPageBreak/>
              <w:t>Gespräche statt.</w:t>
            </w:r>
          </w:p>
          <w:p w14:paraId="68090CE4" w14:textId="77777777" w:rsidR="00000000" w:rsidRDefault="00B6374D">
            <w:pPr>
              <w:widowControl w:val="0"/>
            </w:pPr>
            <w:r>
              <w:t>Der Veranstalter lässt keine erkran</w:t>
            </w:r>
            <w:r>
              <w:t>kten Mitarbeitenden arbeiten und schickt Betroffene sofort nach Hause.</w:t>
            </w:r>
          </w:p>
        </w:tc>
      </w:tr>
    </w:tbl>
    <w:p w14:paraId="4889BD9E" w14:textId="77777777" w:rsidR="00000000" w:rsidRDefault="00B6374D"/>
    <w:p w14:paraId="673C3914" w14:textId="77777777" w:rsidR="00000000" w:rsidRDefault="00B6374D">
      <w:pPr>
        <w:pStyle w:val="berschrift1"/>
      </w:pPr>
      <w:r>
        <w:t xml:space="preserve">10. </w:t>
      </w:r>
      <w:bookmarkStart w:id="11" w:name="_Toc72222850"/>
      <w:r>
        <w:t>P</w:t>
      </w:r>
      <w:r>
        <w:rPr>
          <w:rStyle w:val="berschriftenZchn"/>
        </w:rPr>
        <w:t>E</w:t>
      </w:r>
      <w:r>
        <w:rPr>
          <w:rStyle w:val="Titel1Zchn"/>
        </w:rPr>
        <w:t>RSONENDA</w:t>
      </w:r>
      <w:r>
        <w:t>TEN</w:t>
      </w:r>
      <w:bookmarkEnd w:id="11"/>
    </w:p>
    <w:p w14:paraId="0C669693" w14:textId="77777777" w:rsidR="00000000" w:rsidRDefault="00B6374D">
      <w:r>
        <w:t>Die Daten aller anwesenden Personen werden erfasst.</w:t>
      </w:r>
    </w:p>
    <w:tbl>
      <w:tblPr>
        <w:tblW w:w="0" w:type="auto"/>
        <w:tblInd w:w="113" w:type="dxa"/>
        <w:tblLayout w:type="fixed"/>
        <w:tblLook w:val="0000" w:firstRow="0" w:lastRow="0" w:firstColumn="0" w:lastColumn="0" w:noHBand="0" w:noVBand="0"/>
      </w:tblPr>
      <w:tblGrid>
        <w:gridCol w:w="9061"/>
      </w:tblGrid>
      <w:tr w:rsidR="00000000" w14:paraId="0C23810B" w14:textId="77777777">
        <w:trPr>
          <w:trHeight w:val="454"/>
        </w:trPr>
        <w:tc>
          <w:tcPr>
            <w:tcW w:w="9061" w:type="dxa"/>
            <w:tcBorders>
              <w:top w:val="single" w:sz="4" w:space="0" w:color="FFFFFF"/>
              <w:left w:val="single" w:sz="4" w:space="0" w:color="FFFFFF"/>
              <w:bottom w:val="single" w:sz="4" w:space="0" w:color="FFFFFF"/>
              <w:right w:val="single" w:sz="4" w:space="0" w:color="FFFFFF"/>
            </w:tcBorders>
            <w:shd w:val="clear" w:color="auto" w:fill="auto"/>
            <w:vAlign w:val="center"/>
          </w:tcPr>
          <w:p w14:paraId="56AB44DE" w14:textId="77777777" w:rsidR="00000000" w:rsidRDefault="00B6374D">
            <w:pPr>
              <w:widowControl w:val="0"/>
              <w:spacing w:after="0"/>
            </w:pPr>
          </w:p>
          <w:p w14:paraId="037DCCB9" w14:textId="77777777" w:rsidR="00000000" w:rsidRDefault="00B6374D">
            <w:pPr>
              <w:widowControl w:val="0"/>
              <w:spacing w:after="0"/>
            </w:pPr>
            <w:r>
              <w:t>Massnahmen</w:t>
            </w:r>
          </w:p>
        </w:tc>
      </w:tr>
      <w:tr w:rsidR="00000000" w14:paraId="617CAA56" w14:textId="77777777">
        <w:trPr>
          <w:trHeight w:val="567"/>
        </w:trPr>
        <w:tc>
          <w:tcPr>
            <w:tcW w:w="9061" w:type="dxa"/>
            <w:tcBorders>
              <w:top w:val="single" w:sz="4" w:space="0" w:color="FFFFFF"/>
              <w:left w:val="single" w:sz="4" w:space="0" w:color="FFFFFF"/>
              <w:bottom w:val="single" w:sz="4" w:space="0" w:color="FFFFFF"/>
              <w:right w:val="single" w:sz="4" w:space="0" w:color="FFFFFF"/>
            </w:tcBorders>
            <w:shd w:val="clear" w:color="auto" w:fill="auto"/>
          </w:tcPr>
          <w:p w14:paraId="491A4070" w14:textId="77777777" w:rsidR="00000000" w:rsidRDefault="00B6374D">
            <w:pPr>
              <w:widowControl w:val="0"/>
            </w:pPr>
            <w:r>
              <w:t>Die Daten (mindestens Name, Vorname, Tel-Nr.) gemäss Kantonalen Vorgaben sind zu erfassen und währen</w:t>
            </w:r>
            <w:r>
              <w:t>d zwei Wochen aufzubewahren.</w:t>
            </w:r>
          </w:p>
          <w:p w14:paraId="0F26E06F" w14:textId="77777777" w:rsidR="00000000" w:rsidRDefault="00B6374D">
            <w:pPr>
              <w:widowControl w:val="0"/>
            </w:pPr>
            <w:r>
              <w:t>Der Kantonsärztliche Dienst kann die Kontaktdaten einfordern, wenn er dies für notwendig erachtet.</w:t>
            </w:r>
          </w:p>
        </w:tc>
      </w:tr>
    </w:tbl>
    <w:p w14:paraId="069F7EEF" w14:textId="77777777" w:rsidR="00000000" w:rsidRDefault="00B6374D">
      <w:pPr>
        <w:pStyle w:val="berschrift1"/>
      </w:pPr>
      <w:r>
        <w:t xml:space="preserve">11. </w:t>
      </w:r>
      <w:bookmarkStart w:id="12" w:name="_Toc72222851"/>
      <w:r>
        <w:t>ABSCHLUSS</w:t>
      </w:r>
      <w:bookmarkEnd w:id="12"/>
    </w:p>
    <w:p w14:paraId="2FD55A90" w14:textId="77777777" w:rsidR="00000000" w:rsidRDefault="00B6374D">
      <w:pPr>
        <w:tabs>
          <w:tab w:val="left" w:pos="6096"/>
          <w:tab w:val="left" w:pos="6946"/>
        </w:tabs>
      </w:pPr>
    </w:p>
    <w:p w14:paraId="27000195" w14:textId="77777777" w:rsidR="00000000" w:rsidRDefault="00B6374D">
      <w:pPr>
        <w:tabs>
          <w:tab w:val="left" w:pos="6096"/>
          <w:tab w:val="left" w:pos="6946"/>
        </w:tabs>
      </w:pPr>
      <w:r>
        <w:t>Dieses Dokument ist eine Branchenlösung:</w:t>
      </w:r>
      <w:r>
        <w:tab/>
        <w:t xml:space="preserve">x Ja </w:t>
      </w:r>
      <w:r>
        <w:tab/>
      </w:r>
      <w:r>
        <w:rPr>
          <w:rFonts w:ascii="MS Gothic" w:eastAsia="MS Gothic" w:hAnsi="MS Gothic" w:cs="MS Gothic"/>
        </w:rPr>
        <w:t>☐</w:t>
      </w:r>
      <w:r>
        <w:t xml:space="preserve"> Nein</w:t>
      </w:r>
    </w:p>
    <w:p w14:paraId="46497E9B" w14:textId="77777777" w:rsidR="00000000" w:rsidRDefault="00B6374D">
      <w:r>
        <w:t>Dieses Dokument wurde allen Mitarbeitern übermittelt und e</w:t>
      </w:r>
      <w:r>
        <w:t>rläutert.</w:t>
      </w:r>
    </w:p>
    <w:p w14:paraId="0C8AD31C" w14:textId="77777777" w:rsidR="00000000" w:rsidRDefault="00B6374D"/>
    <w:p w14:paraId="44D181A2" w14:textId="77777777" w:rsidR="00B6374D" w:rsidRDefault="00B6374D">
      <w:r>
        <w:t>Verantwortliche Person, Unterschrift und Datum: ___________________________</w:t>
      </w:r>
    </w:p>
    <w:sectPr w:rsidR="00B6374D">
      <w:footerReference w:type="default" r:id="rId7"/>
      <w:headerReference w:type="first" r:id="rId8"/>
      <w:footerReference w:type="first" r:id="rId9"/>
      <w:pgSz w:w="11906" w:h="16838"/>
      <w:pgMar w:top="1418" w:right="1134" w:bottom="1059" w:left="1701" w:header="720" w:footer="426" w:gutter="0"/>
      <w:pgNumType w:start="1"/>
      <w:cols w:space="720"/>
      <w:titlePg/>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C3874F" w14:textId="77777777" w:rsidR="00B6374D" w:rsidRDefault="00B6374D">
      <w:pPr>
        <w:spacing w:after="0"/>
      </w:pPr>
      <w:r>
        <w:separator/>
      </w:r>
    </w:p>
  </w:endnote>
  <w:endnote w:type="continuationSeparator" w:id="0">
    <w:p w14:paraId="7BD3F587" w14:textId="77777777" w:rsidR="00B6374D" w:rsidRDefault="00B6374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font641">
    <w:charset w:val="00"/>
    <w:family w:val="auto"/>
    <w:pitch w:val="variable"/>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46AD3" w14:textId="77777777" w:rsidR="00000000" w:rsidRDefault="00B6374D">
    <w:pPr>
      <w:pStyle w:val="Fuzeile"/>
    </w:pPr>
    <w:r>
      <w:t xml:space="preserve">Seite </w:t>
    </w:r>
    <w:r>
      <w:fldChar w:fldCharType="begin"/>
    </w:r>
    <w:r>
      <w:instrText xml:space="preserve"> PAGE </w:instrText>
    </w:r>
    <w:r>
      <w:fldChar w:fldCharType="separate"/>
    </w:r>
    <w:r>
      <w:t>6</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91E49" w14:textId="77777777" w:rsidR="00000000" w:rsidRDefault="00B6374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6700FD" w14:textId="77777777" w:rsidR="00B6374D" w:rsidRDefault="00B6374D">
      <w:pPr>
        <w:spacing w:after="0"/>
      </w:pPr>
      <w:r>
        <w:separator/>
      </w:r>
    </w:p>
  </w:footnote>
  <w:footnote w:type="continuationSeparator" w:id="0">
    <w:p w14:paraId="34269D09" w14:textId="77777777" w:rsidR="00B6374D" w:rsidRDefault="00B6374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1BE85" w14:textId="77777777" w:rsidR="00000000" w:rsidRDefault="00B6374D">
    <w:pPr>
      <w:widowControl w:val="0"/>
      <w:spacing w:after="0" w:line="276" w:lineRule="auto"/>
      <w:jc w:val="left"/>
    </w:pPr>
  </w:p>
  <w:tbl>
    <w:tblPr>
      <w:tblW w:w="0" w:type="auto"/>
      <w:tblInd w:w="-402" w:type="dxa"/>
      <w:tblLayout w:type="fixed"/>
      <w:tblLook w:val="0000" w:firstRow="0" w:lastRow="0" w:firstColumn="0" w:lastColumn="0" w:noHBand="0" w:noVBand="0"/>
    </w:tblPr>
    <w:tblGrid>
      <w:gridCol w:w="4831"/>
      <w:gridCol w:w="4857"/>
    </w:tblGrid>
    <w:tr w:rsidR="00000000" w14:paraId="3AA9E9C5" w14:textId="77777777">
      <w:trPr>
        <w:trHeight w:val="1985"/>
      </w:trPr>
      <w:tc>
        <w:tcPr>
          <w:tcW w:w="4831" w:type="dxa"/>
          <w:shd w:val="clear" w:color="auto" w:fill="auto"/>
        </w:tcPr>
        <w:p w14:paraId="4426C0E5" w14:textId="77777777" w:rsidR="00000000" w:rsidRDefault="00B6374D">
          <w:pPr>
            <w:widowControl w:val="0"/>
          </w:pPr>
          <w:r>
            <w:t>Schweizer Pokerverband</w:t>
          </w:r>
        </w:p>
        <w:p w14:paraId="1DC2DD19" w14:textId="77777777" w:rsidR="00000000" w:rsidRDefault="00B6374D">
          <w:pPr>
            <w:widowControl w:val="0"/>
          </w:pPr>
          <w:r>
            <w:t>Wysshölzlistrasse 28A</w:t>
          </w:r>
        </w:p>
        <w:p w14:paraId="57A8BBA2" w14:textId="77777777" w:rsidR="00000000" w:rsidRDefault="00B6374D">
          <w:pPr>
            <w:widowControl w:val="0"/>
          </w:pPr>
          <w:r>
            <w:t>3360 Herzogenbuchsee</w:t>
          </w:r>
        </w:p>
        <w:p w14:paraId="7F330E7D" w14:textId="77777777" w:rsidR="00000000" w:rsidRDefault="00B6374D">
          <w:pPr>
            <w:widowControl w:val="0"/>
          </w:pPr>
        </w:p>
      </w:tc>
      <w:tc>
        <w:tcPr>
          <w:tcW w:w="4857" w:type="dxa"/>
          <w:shd w:val="clear" w:color="auto" w:fill="auto"/>
        </w:tcPr>
        <w:p w14:paraId="64BFCD0A" w14:textId="041A3C0F" w:rsidR="00000000" w:rsidRDefault="00B6374D">
          <w:pPr>
            <w:widowControl w:val="0"/>
          </w:pPr>
          <w:r>
            <w:rPr>
              <w:noProof/>
            </w:rPr>
            <w:drawing>
              <wp:inline distT="0" distB="0" distL="0" distR="0" wp14:anchorId="63FBAECE" wp14:editId="1BDCE3C2">
                <wp:extent cx="2305685" cy="118491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5685" cy="1184910"/>
                        </a:xfrm>
                        <a:prstGeom prst="rect">
                          <a:avLst/>
                        </a:prstGeom>
                        <a:solidFill>
                          <a:srgbClr val="FFFFFF">
                            <a:alpha val="0"/>
                          </a:srgbClr>
                        </a:solidFill>
                        <a:ln>
                          <a:noFill/>
                        </a:ln>
                      </pic:spPr>
                    </pic:pic>
                  </a:graphicData>
                </a:graphic>
              </wp:inline>
            </w:drawing>
          </w:r>
        </w:p>
        <w:p w14:paraId="2D29EDBF" w14:textId="77777777" w:rsidR="00000000" w:rsidRDefault="00B6374D">
          <w:pPr>
            <w:widowControl w:val="0"/>
          </w:pPr>
        </w:p>
        <w:p w14:paraId="3C928E8E" w14:textId="77777777" w:rsidR="00000000" w:rsidRDefault="00B6374D">
          <w:pPr>
            <w:widowControl w:val="0"/>
          </w:pPr>
        </w:p>
        <w:p w14:paraId="5D73B314" w14:textId="77777777" w:rsidR="00000000" w:rsidRDefault="00B6374D">
          <w:pPr>
            <w:widowControl w:val="0"/>
          </w:pPr>
          <w:r>
            <w:t xml:space="preserve"> </w:t>
          </w:r>
        </w:p>
      </w:tc>
    </w:tr>
  </w:tbl>
  <w:p w14:paraId="237A0CCD" w14:textId="77777777" w:rsidR="00000000" w:rsidRDefault="00B6374D">
    <w:pPr>
      <w:tabs>
        <w:tab w:val="center" w:pos="4536"/>
        <w:tab w:val="right" w:pos="9072"/>
      </w:tabs>
      <w:spacing w:after="0"/>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embedSystemFonts/>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284"/>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74D"/>
    <w:rsid w:val="00B6374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D2A4954"/>
  <w15:chartTrackingRefBased/>
  <w15:docId w15:val="{8DB7EC76-7B19-4F9F-BD52-3C6F78669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spacing w:after="120"/>
      <w:jc w:val="both"/>
    </w:pPr>
    <w:rPr>
      <w:rFonts w:ascii="Arial" w:eastAsia="Arial" w:hAnsi="Arial" w:cs="Arial"/>
    </w:rPr>
  </w:style>
  <w:style w:type="paragraph" w:styleId="berschrift1">
    <w:name w:val="heading 1"/>
    <w:basedOn w:val="Standard"/>
    <w:next w:val="Standard"/>
    <w:autoRedefine/>
    <w:qFormat/>
    <w:pPr>
      <w:keepNext/>
      <w:pBdr>
        <w:top w:val="none" w:sz="0" w:space="0" w:color="000000"/>
        <w:left w:val="none" w:sz="0" w:space="0" w:color="000000"/>
        <w:bottom w:val="single" w:sz="4" w:space="1" w:color="FF0000"/>
        <w:right w:val="none" w:sz="0" w:space="0" w:color="000000"/>
      </w:pBdr>
      <w:spacing w:before="320"/>
      <w:ind w:left="964"/>
      <w:jc w:val="left"/>
      <w:outlineLvl w:val="0"/>
    </w:pPr>
    <w:rPr>
      <w:smallCaps/>
      <w:color w:val="FF0000"/>
      <w:sz w:val="28"/>
      <w:szCs w:val="28"/>
    </w:rPr>
  </w:style>
  <w:style w:type="paragraph" w:styleId="berschrift2">
    <w:name w:val="heading 2"/>
    <w:basedOn w:val="Standard"/>
    <w:next w:val="Standard"/>
    <w:qFormat/>
    <w:pPr>
      <w:keepNext/>
      <w:pBdr>
        <w:top w:val="none" w:sz="0" w:space="0" w:color="000000"/>
        <w:left w:val="none" w:sz="0" w:space="0" w:color="000000"/>
        <w:bottom w:val="single" w:sz="4" w:space="1" w:color="FF0000"/>
        <w:right w:val="none" w:sz="0" w:space="0" w:color="000000"/>
      </w:pBdr>
      <w:spacing w:before="320"/>
      <w:jc w:val="left"/>
      <w:outlineLvl w:val="1"/>
    </w:pPr>
    <w:rPr>
      <w:color w:val="FF0000"/>
      <w:sz w:val="22"/>
      <w:szCs w:val="22"/>
    </w:rPr>
  </w:style>
  <w:style w:type="paragraph" w:styleId="berschrift3">
    <w:name w:val="heading 3"/>
    <w:basedOn w:val="Standard"/>
    <w:next w:val="Standard"/>
    <w:qFormat/>
    <w:pPr>
      <w:keepNext/>
      <w:spacing w:before="320"/>
      <w:jc w:val="left"/>
      <w:outlineLvl w:val="2"/>
    </w:pPr>
    <w:rPr>
      <w:color w:val="FF0000"/>
      <w:sz w:val="22"/>
      <w:szCs w:val="22"/>
    </w:rPr>
  </w:style>
  <w:style w:type="paragraph" w:styleId="berschrift4">
    <w:name w:val="heading 4"/>
    <w:basedOn w:val="Standard"/>
    <w:next w:val="Standard"/>
    <w:qFormat/>
    <w:pPr>
      <w:keepNext/>
      <w:tabs>
        <w:tab w:val="left" w:pos="1429"/>
      </w:tabs>
      <w:spacing w:before="320"/>
      <w:jc w:val="left"/>
      <w:outlineLvl w:val="3"/>
    </w:pPr>
    <w:rPr>
      <w:color w:val="FF0000"/>
      <w:sz w:val="22"/>
      <w:szCs w:val="22"/>
    </w:rPr>
  </w:style>
  <w:style w:type="paragraph" w:styleId="berschrift5">
    <w:name w:val="heading 5"/>
    <w:basedOn w:val="Standard"/>
    <w:next w:val="Standard"/>
    <w:qFormat/>
    <w:pPr>
      <w:keepNext/>
      <w:tabs>
        <w:tab w:val="left" w:pos="1429"/>
      </w:tabs>
      <w:spacing w:before="320"/>
      <w:jc w:val="left"/>
      <w:outlineLvl w:val="4"/>
    </w:pPr>
    <w:rPr>
      <w:b/>
      <w:i/>
      <w:color w:val="FF0000"/>
      <w:sz w:val="22"/>
      <w:szCs w:val="22"/>
    </w:rPr>
  </w:style>
  <w:style w:type="paragraph" w:styleId="berschrift6">
    <w:name w:val="heading 6"/>
    <w:basedOn w:val="Standard"/>
    <w:next w:val="Standard"/>
    <w:qFormat/>
    <w:pPr>
      <w:keepNext/>
      <w:tabs>
        <w:tab w:val="left" w:pos="1429"/>
      </w:tabs>
      <w:spacing w:before="320"/>
      <w:jc w:val="left"/>
      <w:outlineLvl w:val="5"/>
    </w:pPr>
    <w:rPr>
      <w:b/>
      <w:color w:val="FF0000"/>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DefaultParagraphFont">
    <w:name w:val="Default Paragraph Font"/>
  </w:style>
  <w:style w:type="character" w:styleId="Hyperlink">
    <w:name w:val="Hyperlink"/>
    <w:basedOn w:val="DefaultParagraphFont"/>
    <w:rPr>
      <w:color w:val="0000FF"/>
      <w:u w:val="single"/>
    </w:rPr>
  </w:style>
  <w:style w:type="character" w:customStyle="1" w:styleId="berschrift1Zchn">
    <w:name w:val="Überschrift 1 Zchn"/>
    <w:basedOn w:val="DefaultParagraphFont"/>
    <w:rPr>
      <w:smallCaps/>
      <w:color w:val="FF0000"/>
      <w:sz w:val="28"/>
      <w:szCs w:val="28"/>
    </w:rPr>
  </w:style>
  <w:style w:type="character" w:customStyle="1" w:styleId="berschriftenZchn">
    <w:name w:val="Überschriften Zchn"/>
    <w:basedOn w:val="berschrift1Zchn"/>
    <w:rPr>
      <w:smallCaps/>
      <w:color w:val="FF0000"/>
      <w:sz w:val="28"/>
      <w:szCs w:val="28"/>
    </w:rPr>
  </w:style>
  <w:style w:type="character" w:customStyle="1" w:styleId="Titel1Zchn">
    <w:name w:val="Titel1 Zchn"/>
    <w:basedOn w:val="berschrift1Zchn"/>
    <w:rPr>
      <w:smallCaps/>
      <w:color w:val="FF0000"/>
      <w:sz w:val="28"/>
      <w:szCs w:val="28"/>
    </w:rPr>
  </w:style>
  <w:style w:type="character" w:customStyle="1" w:styleId="Verzeichnissprung">
    <w:name w:val="Verzeichnissprung"/>
  </w:style>
  <w:style w:type="paragraph" w:customStyle="1" w:styleId="berschrift">
    <w:name w:val="Überschrift"/>
    <w:basedOn w:val="Standard"/>
    <w:next w:val="Textkrper"/>
    <w:pPr>
      <w:keepNext/>
      <w:spacing w:before="240"/>
    </w:pPr>
    <w:rPr>
      <w:rFonts w:ascii="Liberation Sans" w:eastAsia="Microsoft YaHei" w:hAnsi="Liberation Sans" w:cs="Lucida Sans"/>
      <w:sz w:val="28"/>
      <w:szCs w:val="28"/>
    </w:rPr>
  </w:style>
  <w:style w:type="paragraph" w:styleId="Textkrper">
    <w:name w:val="Body Text"/>
    <w:basedOn w:val="Standard"/>
    <w:pPr>
      <w:spacing w:after="140" w:line="276" w:lineRule="auto"/>
    </w:pPr>
  </w:style>
  <w:style w:type="paragraph" w:styleId="Liste">
    <w:name w:val="List"/>
    <w:basedOn w:val="Textkrper"/>
    <w:rPr>
      <w:rFonts w:cs="Lucida Sans"/>
    </w:rPr>
  </w:style>
  <w:style w:type="paragraph" w:styleId="Beschriftung">
    <w:name w:val="caption"/>
    <w:basedOn w:val="Standard"/>
    <w:qFormat/>
    <w:pPr>
      <w:suppressLineNumbers/>
      <w:spacing w:before="120"/>
    </w:pPr>
    <w:rPr>
      <w:rFonts w:cs="Lucida Sans"/>
      <w:i/>
      <w:iCs/>
      <w:sz w:val="24"/>
      <w:szCs w:val="24"/>
    </w:rPr>
  </w:style>
  <w:style w:type="paragraph" w:customStyle="1" w:styleId="Verzeichnis">
    <w:name w:val="Verzeichnis"/>
    <w:basedOn w:val="Standard"/>
    <w:pPr>
      <w:suppressLineNumbers/>
    </w:pPr>
    <w:rPr>
      <w:rFonts w:cs="Lucida Sans"/>
    </w:rPr>
  </w:style>
  <w:style w:type="paragraph" w:styleId="Titel">
    <w:name w:val="Title"/>
    <w:basedOn w:val="Standard"/>
    <w:next w:val="Standard"/>
    <w:qFormat/>
    <w:pPr>
      <w:spacing w:line="480" w:lineRule="auto"/>
    </w:pPr>
    <w:rPr>
      <w:smallCaps/>
      <w:color w:val="FF0000"/>
      <w:sz w:val="42"/>
      <w:szCs w:val="42"/>
    </w:rPr>
  </w:style>
  <w:style w:type="paragraph" w:styleId="Untertitel">
    <w:name w:val="Subtitle"/>
    <w:basedOn w:val="Standard"/>
    <w:next w:val="Standard"/>
    <w:qFormat/>
    <w:pPr>
      <w:spacing w:after="60"/>
    </w:pPr>
    <w:rPr>
      <w:sz w:val="24"/>
      <w:szCs w:val="24"/>
    </w:rPr>
  </w:style>
  <w:style w:type="paragraph" w:customStyle="1" w:styleId="ListParagraph">
    <w:name w:val="List Paragraph"/>
    <w:basedOn w:val="Standard"/>
    <w:pPr>
      <w:ind w:left="720"/>
      <w:contextualSpacing/>
    </w:pPr>
  </w:style>
  <w:style w:type="paragraph" w:customStyle="1" w:styleId="TOCHeading">
    <w:name w:val="TOC Heading"/>
    <w:basedOn w:val="berschrift1"/>
    <w:next w:val="Standard"/>
    <w:pPr>
      <w:keepLines/>
      <w:pBdr>
        <w:bottom w:val="none" w:sz="0" w:space="0" w:color="000000"/>
      </w:pBdr>
      <w:spacing w:before="240" w:after="0" w:line="259" w:lineRule="auto"/>
      <w:ind w:left="357" w:hanging="357"/>
    </w:pPr>
    <w:rPr>
      <w:rFonts w:ascii="Calibri" w:eastAsia="font641" w:hAnsi="Calibri" w:cs="font641"/>
      <w:smallCaps w:val="0"/>
      <w:color w:val="365F91"/>
      <w:sz w:val="32"/>
      <w:szCs w:val="32"/>
    </w:rPr>
  </w:style>
  <w:style w:type="paragraph" w:styleId="Verzeichnis1">
    <w:name w:val="toc 1"/>
    <w:basedOn w:val="Standard"/>
    <w:next w:val="Standard"/>
    <w:autoRedefine/>
    <w:pPr>
      <w:tabs>
        <w:tab w:val="left" w:pos="440"/>
        <w:tab w:val="right" w:leader="dot" w:pos="9061"/>
      </w:tabs>
      <w:spacing w:after="100"/>
    </w:pPr>
  </w:style>
  <w:style w:type="paragraph" w:styleId="Verzeichnis2">
    <w:name w:val="toc 2"/>
    <w:basedOn w:val="Standard"/>
    <w:next w:val="Standard"/>
    <w:autoRedefine/>
    <w:pPr>
      <w:spacing w:after="100"/>
      <w:ind w:left="200"/>
    </w:pPr>
  </w:style>
  <w:style w:type="paragraph" w:customStyle="1" w:styleId="berschriften">
    <w:name w:val="Überschriften"/>
    <w:basedOn w:val="berschrift1"/>
    <w:pPr>
      <w:spacing w:before="720" w:after="360"/>
      <w:ind w:left="924" w:hanging="357"/>
    </w:pPr>
  </w:style>
  <w:style w:type="paragraph" w:customStyle="1" w:styleId="Titel1">
    <w:name w:val="Titel1"/>
    <w:basedOn w:val="berschrift1"/>
    <w:pPr>
      <w:spacing w:before="360" w:after="360"/>
      <w:ind w:left="924" w:hanging="357"/>
    </w:pPr>
  </w:style>
  <w:style w:type="paragraph" w:customStyle="1" w:styleId="Kopf-undFuzeile">
    <w:name w:val="Kopf- und Fußzeile"/>
    <w:basedOn w:val="Standard"/>
  </w:style>
  <w:style w:type="paragraph" w:styleId="Kopfzeile">
    <w:name w:val="header"/>
    <w:basedOn w:val="Kopf-undFuzeile"/>
  </w:style>
  <w:style w:type="paragraph" w:styleId="Fuzeile">
    <w:name w:val="footer"/>
    <w:basedOn w:val="Kopf-undFuzeile"/>
    <w:pPr>
      <w:suppressLineNumbers/>
      <w:tabs>
        <w:tab w:val="center" w:pos="4535"/>
        <w:tab w:val="right" w:pos="9071"/>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g.admin.ch/coronavirus-gesundheitsfachpersonen"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uchc\OneDrive\Dokumente\Pokerverband\Pokerverband\Veranstalter\2021.05.26%20Neu_Schutzkonzept.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2021.05.26 Neu_Schutzkonzept.dot</Template>
  <TotalTime>0</TotalTime>
  <Pages>6</Pages>
  <Words>1558</Words>
  <Characters>9822</Characters>
  <Application>Microsoft Office Word</Application>
  <DocSecurity>0</DocSecurity>
  <Lines>81</Lines>
  <Paragraphs>22</Paragraphs>
  <ScaleCrop>false</ScaleCrop>
  <Company/>
  <LinksUpToDate>false</LinksUpToDate>
  <CharactersWithSpaces>11358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René Ruch</dc:creator>
  <cp:keywords/>
  <cp:lastModifiedBy>René Ruch</cp:lastModifiedBy>
  <cp:revision>1</cp:revision>
  <cp:lastPrinted>2021-06-10T11:03:00Z</cp:lastPrinted>
  <dcterms:created xsi:type="dcterms:W3CDTF">2021-06-10T11:02:00Z</dcterms:created>
  <dcterms:modified xsi:type="dcterms:W3CDTF">2021-06-10T11:05:00Z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ies>
</file>